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597FD9" w14:textId="77777777" w:rsidR="00504600" w:rsidRDefault="00504600" w:rsidP="006D1661">
      <w:pPr>
        <w:pStyle w:val="Norma"/>
        <w:spacing w:before="120" w:after="120" w:line="360" w:lineRule="auto"/>
        <w:ind w:firstLine="0"/>
        <w:rPr>
          <w:rFonts w:ascii="Calibri" w:hAnsi="Calibri"/>
          <w:noProof/>
          <w:sz w:val="20"/>
        </w:rPr>
      </w:pPr>
    </w:p>
    <w:p w14:paraId="528A7EF9" w14:textId="77777777" w:rsidR="00C53FC9" w:rsidRDefault="00C53FC9" w:rsidP="006D1661">
      <w:pPr>
        <w:pStyle w:val="Norma"/>
        <w:spacing w:before="120" w:after="120" w:line="360" w:lineRule="auto"/>
        <w:ind w:firstLine="0"/>
        <w:rPr>
          <w:rFonts w:ascii="Calibri" w:hAnsi="Calibri"/>
          <w:noProof/>
          <w:sz w:val="20"/>
        </w:rPr>
      </w:pPr>
    </w:p>
    <w:p w14:paraId="5D2769CE" w14:textId="77777777" w:rsidR="00FE3DE4" w:rsidRDefault="00FE3DE4" w:rsidP="00FE3DE4">
      <w:pPr>
        <w:spacing w:line="480" w:lineRule="auto"/>
        <w:jc w:val="center"/>
        <w:rPr>
          <w:rFonts w:ascii="Calibri" w:hAnsi="Calibri"/>
          <w:b/>
          <w:smallCaps/>
          <w:sz w:val="32"/>
          <w:szCs w:val="32"/>
          <w:lang w:eastAsia="en-US"/>
        </w:rPr>
      </w:pPr>
    </w:p>
    <w:p w14:paraId="0E94DC12" w14:textId="77777777" w:rsidR="00FE3DE4" w:rsidRDefault="00FE3DE4" w:rsidP="00FE3DE4">
      <w:pPr>
        <w:spacing w:line="480" w:lineRule="auto"/>
        <w:jc w:val="center"/>
        <w:rPr>
          <w:rFonts w:ascii="Calibri" w:hAnsi="Calibri"/>
          <w:b/>
          <w:smallCaps/>
          <w:sz w:val="32"/>
          <w:szCs w:val="32"/>
          <w:lang w:eastAsia="en-US"/>
        </w:rPr>
      </w:pPr>
    </w:p>
    <w:p w14:paraId="357AFC1C" w14:textId="77777777" w:rsidR="00FE3DE4" w:rsidRDefault="00FE3DE4" w:rsidP="00FE3DE4">
      <w:pPr>
        <w:spacing w:line="480" w:lineRule="auto"/>
        <w:jc w:val="center"/>
        <w:rPr>
          <w:rFonts w:ascii="Calibri" w:hAnsi="Calibri"/>
          <w:b/>
          <w:smallCaps/>
          <w:sz w:val="32"/>
          <w:szCs w:val="32"/>
          <w:lang w:eastAsia="en-US"/>
        </w:rPr>
      </w:pPr>
    </w:p>
    <w:p w14:paraId="446C0ABB" w14:textId="77777777" w:rsidR="00FE3DE4" w:rsidRDefault="00FE3DE4" w:rsidP="00FE3DE4">
      <w:pPr>
        <w:spacing w:line="480" w:lineRule="auto"/>
        <w:jc w:val="center"/>
        <w:rPr>
          <w:rFonts w:ascii="Calibri" w:hAnsi="Calibri"/>
          <w:b/>
          <w:smallCaps/>
          <w:sz w:val="32"/>
          <w:szCs w:val="32"/>
          <w:lang w:eastAsia="en-US"/>
        </w:rPr>
      </w:pPr>
    </w:p>
    <w:p w14:paraId="7A7616D5" w14:textId="4A268FEB" w:rsidR="00504600" w:rsidRPr="00FE3DE4" w:rsidRDefault="00504600" w:rsidP="00FE3DE4">
      <w:pPr>
        <w:spacing w:line="480" w:lineRule="auto"/>
        <w:jc w:val="center"/>
        <w:rPr>
          <w:rFonts w:ascii="Calibri" w:hAnsi="Calibri"/>
          <w:b/>
          <w:smallCaps/>
          <w:sz w:val="32"/>
          <w:szCs w:val="32"/>
          <w:lang w:eastAsia="en-US"/>
        </w:rPr>
      </w:pPr>
      <w:r w:rsidRPr="00FE3DE4">
        <w:rPr>
          <w:rFonts w:ascii="Calibri" w:hAnsi="Calibri"/>
          <w:b/>
          <w:smallCaps/>
          <w:sz w:val="32"/>
          <w:szCs w:val="32"/>
          <w:lang w:eastAsia="en-US"/>
        </w:rPr>
        <w:t>FUNDAMENTAÇÃO DA NÃO NECESSIDADE DE ELABORAÇÃO DE RELATÓRIO BASE</w:t>
      </w:r>
    </w:p>
    <w:p w14:paraId="1F56E89C" w14:textId="77777777" w:rsidR="00C53FC9" w:rsidRDefault="00C53FC9" w:rsidP="006D1661">
      <w:pPr>
        <w:pStyle w:val="Norma"/>
        <w:spacing w:before="120" w:after="120" w:line="360" w:lineRule="auto"/>
        <w:ind w:firstLine="0"/>
        <w:rPr>
          <w:rFonts w:ascii="Calibri" w:hAnsi="Calibri"/>
          <w:noProof/>
          <w:sz w:val="20"/>
        </w:rPr>
      </w:pPr>
    </w:p>
    <w:p w14:paraId="64266CA1" w14:textId="77777777" w:rsidR="00C53FC9" w:rsidRDefault="00C53FC9" w:rsidP="006D1661">
      <w:pPr>
        <w:pStyle w:val="Norma"/>
        <w:spacing w:before="120" w:after="120" w:line="360" w:lineRule="auto"/>
        <w:ind w:firstLine="0"/>
        <w:rPr>
          <w:rFonts w:ascii="Calibri" w:hAnsi="Calibri"/>
          <w:noProof/>
          <w:sz w:val="20"/>
        </w:rPr>
      </w:pPr>
    </w:p>
    <w:p w14:paraId="31225307" w14:textId="77777777" w:rsidR="00C53FC9" w:rsidRDefault="00C53FC9" w:rsidP="006D1661">
      <w:pPr>
        <w:pStyle w:val="Norma"/>
        <w:spacing w:before="120" w:after="120" w:line="360" w:lineRule="auto"/>
        <w:ind w:firstLine="0"/>
        <w:rPr>
          <w:rFonts w:ascii="Calibri" w:hAnsi="Calibri"/>
          <w:noProof/>
          <w:sz w:val="20"/>
        </w:rPr>
      </w:pPr>
    </w:p>
    <w:p w14:paraId="0CD7F4A9" w14:textId="77777777" w:rsidR="00C53FC9" w:rsidRDefault="00C53FC9" w:rsidP="006D1661">
      <w:pPr>
        <w:pStyle w:val="Norma"/>
        <w:spacing w:before="120" w:after="120" w:line="360" w:lineRule="auto"/>
        <w:ind w:firstLine="0"/>
        <w:rPr>
          <w:rFonts w:ascii="Calibri" w:hAnsi="Calibri"/>
          <w:noProof/>
          <w:sz w:val="20"/>
        </w:rPr>
      </w:pPr>
    </w:p>
    <w:p w14:paraId="53D1A4F3" w14:textId="77777777" w:rsidR="00C53FC9" w:rsidRDefault="00C53FC9" w:rsidP="006D1661">
      <w:pPr>
        <w:pStyle w:val="Norma"/>
        <w:spacing w:before="120" w:after="120" w:line="360" w:lineRule="auto"/>
        <w:ind w:firstLine="0"/>
        <w:rPr>
          <w:rFonts w:ascii="Calibri" w:hAnsi="Calibri"/>
          <w:noProof/>
          <w:sz w:val="20"/>
        </w:rPr>
      </w:pPr>
    </w:p>
    <w:p w14:paraId="2CB1E8E7" w14:textId="77777777" w:rsidR="00C53FC9" w:rsidRDefault="00C53FC9" w:rsidP="006D1661">
      <w:pPr>
        <w:pStyle w:val="Norma"/>
        <w:spacing w:before="120" w:after="120" w:line="360" w:lineRule="auto"/>
        <w:ind w:firstLine="0"/>
        <w:rPr>
          <w:rFonts w:ascii="Calibri" w:hAnsi="Calibri"/>
          <w:noProof/>
          <w:sz w:val="20"/>
        </w:rPr>
      </w:pPr>
    </w:p>
    <w:p w14:paraId="4040AB9A" w14:textId="77777777" w:rsidR="00C53FC9" w:rsidRDefault="00C53FC9" w:rsidP="006D1661">
      <w:pPr>
        <w:pStyle w:val="Norma"/>
        <w:spacing w:before="120" w:after="120" w:line="360" w:lineRule="auto"/>
        <w:ind w:firstLine="0"/>
        <w:rPr>
          <w:rFonts w:ascii="Calibri" w:hAnsi="Calibri"/>
          <w:noProof/>
          <w:sz w:val="20"/>
        </w:rPr>
      </w:pPr>
    </w:p>
    <w:p w14:paraId="0C0409F1" w14:textId="3245AA24" w:rsidR="00504600" w:rsidRDefault="00504600" w:rsidP="006D1661">
      <w:pPr>
        <w:pStyle w:val="Norma"/>
        <w:spacing w:before="120" w:after="120" w:line="360" w:lineRule="auto"/>
        <w:ind w:firstLine="0"/>
        <w:rPr>
          <w:rFonts w:ascii="Calibri" w:hAnsi="Calibri"/>
          <w:noProof/>
          <w:sz w:val="20"/>
        </w:rPr>
      </w:pPr>
    </w:p>
    <w:p w14:paraId="359D0244" w14:textId="636CC6B7" w:rsidR="00FE3DE4" w:rsidRDefault="00FE3DE4" w:rsidP="006D1661">
      <w:pPr>
        <w:pStyle w:val="Norma"/>
        <w:spacing w:before="120" w:after="120" w:line="360" w:lineRule="auto"/>
        <w:ind w:firstLine="0"/>
        <w:rPr>
          <w:rFonts w:ascii="Calibri" w:hAnsi="Calibri"/>
          <w:noProof/>
          <w:sz w:val="20"/>
        </w:rPr>
      </w:pPr>
    </w:p>
    <w:p w14:paraId="5F10366A" w14:textId="0C047BD8" w:rsidR="00FE3DE4" w:rsidRDefault="00FE3DE4" w:rsidP="006D1661">
      <w:pPr>
        <w:pStyle w:val="Norma"/>
        <w:spacing w:before="120" w:after="120" w:line="360" w:lineRule="auto"/>
        <w:ind w:firstLine="0"/>
        <w:rPr>
          <w:rFonts w:ascii="Calibri" w:hAnsi="Calibri"/>
          <w:noProof/>
          <w:sz w:val="20"/>
        </w:rPr>
      </w:pPr>
    </w:p>
    <w:p w14:paraId="230FC033" w14:textId="2E4D16E1" w:rsidR="00FE3DE4" w:rsidRDefault="00FE3DE4" w:rsidP="006D1661">
      <w:pPr>
        <w:pStyle w:val="Norma"/>
        <w:spacing w:before="120" w:after="120" w:line="360" w:lineRule="auto"/>
        <w:ind w:firstLine="0"/>
        <w:rPr>
          <w:rFonts w:ascii="Calibri" w:hAnsi="Calibri"/>
          <w:noProof/>
          <w:sz w:val="20"/>
        </w:rPr>
      </w:pPr>
    </w:p>
    <w:p w14:paraId="5E7391F9" w14:textId="12B3EE4D" w:rsidR="00FE3DE4" w:rsidRDefault="00FE3DE4" w:rsidP="006D1661">
      <w:pPr>
        <w:pStyle w:val="Norma"/>
        <w:spacing w:before="120" w:after="120" w:line="360" w:lineRule="auto"/>
        <w:ind w:firstLine="0"/>
        <w:rPr>
          <w:rFonts w:ascii="Calibri" w:hAnsi="Calibri"/>
          <w:noProof/>
          <w:sz w:val="20"/>
        </w:rPr>
      </w:pPr>
    </w:p>
    <w:p w14:paraId="70EF78A4" w14:textId="77777777" w:rsidR="00F56351" w:rsidRDefault="00F56351" w:rsidP="006D1661">
      <w:pPr>
        <w:pStyle w:val="Norma"/>
        <w:spacing w:before="120" w:after="120" w:line="360" w:lineRule="auto"/>
        <w:ind w:firstLine="0"/>
        <w:rPr>
          <w:rFonts w:ascii="Calibri" w:hAnsi="Calibri"/>
          <w:noProof/>
          <w:sz w:val="20"/>
        </w:rPr>
      </w:pPr>
    </w:p>
    <w:p w14:paraId="2DF41202" w14:textId="77777777" w:rsidR="00504600" w:rsidRPr="00504600" w:rsidRDefault="00504600" w:rsidP="00504600">
      <w:pPr>
        <w:spacing w:before="0" w:after="120" w:line="360" w:lineRule="auto"/>
        <w:ind w:left="567" w:hanging="567"/>
        <w:jc w:val="both"/>
        <w:rPr>
          <w:rFonts w:ascii="Calibri" w:hAnsi="Calibri"/>
          <w:b/>
          <w:noProof/>
          <w:sz w:val="22"/>
          <w:szCs w:val="22"/>
        </w:rPr>
      </w:pPr>
      <w:r w:rsidRPr="00504600">
        <w:rPr>
          <w:rFonts w:ascii="Calibri" w:hAnsi="Calibri"/>
          <w:b/>
          <w:noProof/>
          <w:sz w:val="22"/>
          <w:szCs w:val="22"/>
        </w:rPr>
        <w:lastRenderedPageBreak/>
        <w:t>AVALIAÇÃO DA NECESSIDADE DE RELATÓRIO DE BASE</w:t>
      </w:r>
    </w:p>
    <w:p w14:paraId="076395E5" w14:textId="5DA436BF" w:rsidR="00504600" w:rsidRPr="00504600" w:rsidRDefault="00504600" w:rsidP="00504600">
      <w:pPr>
        <w:pStyle w:val="NormalWeb"/>
        <w:spacing w:before="0" w:beforeAutospacing="0" w:after="120" w:afterAutospacing="0" w:line="360" w:lineRule="auto"/>
        <w:jc w:val="both"/>
        <w:rPr>
          <w:rFonts w:ascii="Calibri" w:hAnsi="Calibri" w:cs="Arial"/>
          <w:sz w:val="20"/>
          <w:szCs w:val="20"/>
        </w:rPr>
      </w:pPr>
      <w:r w:rsidRPr="00504600">
        <w:rPr>
          <w:rFonts w:ascii="Calibri" w:hAnsi="Calibri" w:cs="Arial"/>
          <w:sz w:val="20"/>
          <w:szCs w:val="20"/>
        </w:rPr>
        <w:t>Esta fase visa identificar a necessidade de realização do relatório de base nos termos definidos no artigo 42º do REI</w:t>
      </w:r>
      <w:r w:rsidR="00386BAE">
        <w:rPr>
          <w:rFonts w:ascii="Calibri" w:hAnsi="Calibri" w:cs="Arial"/>
          <w:sz w:val="20"/>
          <w:szCs w:val="20"/>
        </w:rPr>
        <w:t>,</w:t>
      </w:r>
      <w:r w:rsidRPr="00504600">
        <w:rPr>
          <w:rFonts w:ascii="Calibri" w:hAnsi="Calibri" w:cs="Arial"/>
          <w:sz w:val="20"/>
          <w:szCs w:val="20"/>
        </w:rPr>
        <w:t xml:space="preserve"> e é aplicável a todas as </w:t>
      </w:r>
      <w:r w:rsidR="00386BAE">
        <w:rPr>
          <w:rFonts w:ascii="Calibri" w:hAnsi="Calibri" w:cs="Arial"/>
          <w:sz w:val="20"/>
          <w:szCs w:val="20"/>
        </w:rPr>
        <w:t>I</w:t>
      </w:r>
      <w:r w:rsidRPr="00504600">
        <w:rPr>
          <w:rFonts w:ascii="Calibri" w:hAnsi="Calibri" w:cs="Arial"/>
          <w:sz w:val="20"/>
          <w:szCs w:val="20"/>
        </w:rPr>
        <w:t xml:space="preserve">nstalações que desenvolvem as atividades </w:t>
      </w:r>
      <w:r w:rsidR="00386BAE">
        <w:rPr>
          <w:rFonts w:ascii="Calibri" w:hAnsi="Calibri" w:cs="Arial"/>
          <w:sz w:val="20"/>
          <w:szCs w:val="20"/>
        </w:rPr>
        <w:t xml:space="preserve">constantes </w:t>
      </w:r>
      <w:r w:rsidRPr="00504600">
        <w:rPr>
          <w:rFonts w:ascii="Calibri" w:hAnsi="Calibri" w:cs="Arial"/>
          <w:sz w:val="20"/>
          <w:szCs w:val="20"/>
        </w:rPr>
        <w:t xml:space="preserve">do </w:t>
      </w:r>
      <w:r w:rsidR="00386BAE">
        <w:rPr>
          <w:rFonts w:ascii="Calibri" w:hAnsi="Calibri" w:cs="Arial"/>
          <w:sz w:val="20"/>
          <w:szCs w:val="20"/>
        </w:rPr>
        <w:t>A</w:t>
      </w:r>
      <w:r w:rsidRPr="00504600">
        <w:rPr>
          <w:rFonts w:ascii="Calibri" w:hAnsi="Calibri" w:cs="Arial"/>
          <w:sz w:val="20"/>
          <w:szCs w:val="20"/>
        </w:rPr>
        <w:t>nexo I. Atendendo ao potencial de contaminação de solos e águas subterrâneas</w:t>
      </w:r>
      <w:r w:rsidR="00386BAE">
        <w:rPr>
          <w:rFonts w:ascii="Calibri" w:hAnsi="Calibri" w:cs="Arial"/>
          <w:sz w:val="20"/>
          <w:szCs w:val="20"/>
        </w:rPr>
        <w:t>,</w:t>
      </w:r>
      <w:r w:rsidRPr="00504600">
        <w:rPr>
          <w:rFonts w:ascii="Calibri" w:hAnsi="Calibri" w:cs="Arial"/>
          <w:sz w:val="20"/>
          <w:szCs w:val="20"/>
        </w:rPr>
        <w:t xml:space="preserve"> são ainda incluídos os resíduos perigosos existentes na instalação, e avaliados em conjunto com as restantes substâncias perigosas relevantes.</w:t>
      </w:r>
    </w:p>
    <w:p w14:paraId="127A2A64" w14:textId="4B6C3EDB" w:rsidR="00504600" w:rsidRPr="00504600" w:rsidRDefault="00504600" w:rsidP="00504600">
      <w:pPr>
        <w:pStyle w:val="NormalWeb"/>
        <w:spacing w:before="0" w:beforeAutospacing="0" w:after="120" w:afterAutospacing="0" w:line="360" w:lineRule="auto"/>
        <w:jc w:val="both"/>
        <w:rPr>
          <w:rFonts w:ascii="Calibri" w:hAnsi="Calibri" w:cs="Arial"/>
          <w:sz w:val="20"/>
          <w:szCs w:val="20"/>
        </w:rPr>
      </w:pPr>
      <w:r w:rsidRPr="00504600">
        <w:rPr>
          <w:rFonts w:ascii="Calibri" w:hAnsi="Calibri" w:cs="Arial"/>
          <w:sz w:val="20"/>
          <w:szCs w:val="20"/>
        </w:rPr>
        <w:t>Deste modo, para a verificação da existência de substâncias perigosas relevantes, estabelece</w:t>
      </w:r>
      <w:r w:rsidR="00386BAE">
        <w:rPr>
          <w:rFonts w:ascii="Calibri" w:hAnsi="Calibri" w:cs="Arial"/>
          <w:sz w:val="20"/>
          <w:szCs w:val="20"/>
        </w:rPr>
        <w:t>ram</w:t>
      </w:r>
      <w:r w:rsidRPr="00504600">
        <w:rPr>
          <w:rFonts w:ascii="Calibri" w:hAnsi="Calibri" w:cs="Arial"/>
          <w:sz w:val="20"/>
          <w:szCs w:val="20"/>
        </w:rPr>
        <w:t>-se os seguintes procedimentos:</w:t>
      </w:r>
    </w:p>
    <w:p w14:paraId="73B8FAA4" w14:textId="77777777" w:rsidR="00504600" w:rsidRPr="008C02C7" w:rsidRDefault="00504600" w:rsidP="00504600">
      <w:pPr>
        <w:widowControl w:val="0"/>
        <w:numPr>
          <w:ilvl w:val="0"/>
          <w:numId w:val="17"/>
        </w:numPr>
        <w:tabs>
          <w:tab w:val="clear" w:pos="720"/>
          <w:tab w:val="num" w:pos="426"/>
        </w:tabs>
        <w:suppressAutoHyphens/>
        <w:spacing w:before="0" w:after="120" w:line="360" w:lineRule="auto"/>
        <w:ind w:left="425" w:hanging="426"/>
        <w:jc w:val="both"/>
        <w:rPr>
          <w:rFonts w:ascii="Calibri" w:hAnsi="Calibri" w:cs="Arial"/>
          <w:b/>
          <w:bCs/>
          <w:smallCaps/>
        </w:rPr>
      </w:pPr>
      <w:r w:rsidRPr="008C02C7">
        <w:rPr>
          <w:rFonts w:ascii="Calibri" w:hAnsi="Calibri" w:cs="Arial"/>
          <w:b/>
          <w:bCs/>
          <w:smallCaps/>
        </w:rPr>
        <w:t>Identificação (listagem/quadro - em anexo) dos resíduos perigosos e das substâncias perigosas usadas, produzidas ou libertadas na instalação, de acordo com a classificação do Regulamento (CE) n.º 1272/2008.</w:t>
      </w:r>
    </w:p>
    <w:p w14:paraId="1A746E40" w14:textId="5E5E03B0" w:rsidR="00504600" w:rsidRPr="00504600" w:rsidRDefault="00C43CC0" w:rsidP="00504600">
      <w:pPr>
        <w:spacing w:before="0" w:after="120" w:line="360" w:lineRule="auto"/>
        <w:ind w:left="425"/>
        <w:jc w:val="both"/>
        <w:rPr>
          <w:rFonts w:ascii="Calibri" w:hAnsi="Calibri" w:cs="Arial"/>
        </w:rPr>
      </w:pPr>
      <w:r>
        <w:rPr>
          <w:rFonts w:ascii="Calibri" w:hAnsi="Calibri" w:cs="Arial"/>
        </w:rPr>
        <w:t>Neste contexto, f</w:t>
      </w:r>
      <w:r w:rsidR="00504600" w:rsidRPr="00504600">
        <w:rPr>
          <w:rFonts w:ascii="Calibri" w:hAnsi="Calibri" w:cs="Arial"/>
        </w:rPr>
        <w:t>oi elaborad</w:t>
      </w:r>
      <w:r>
        <w:rPr>
          <w:rFonts w:ascii="Calibri" w:hAnsi="Calibri" w:cs="Arial"/>
        </w:rPr>
        <w:t>a</w:t>
      </w:r>
      <w:r w:rsidR="00504600" w:rsidRPr="00504600">
        <w:rPr>
          <w:rFonts w:ascii="Calibri" w:hAnsi="Calibri" w:cs="Arial"/>
        </w:rPr>
        <w:t xml:space="preserve"> uma listagem de todas as substâncias perigosas presentes na instalação, sejam elas matérias-primas, matérias subsidiárias, produtos, subprodutos, resíduos, etc., utilizadas ou produzidas no âmbito das atividades PCIP constantes do Anexo I do Diploma REI ou atividades associadas à atividade PCIP.</w:t>
      </w:r>
    </w:p>
    <w:p w14:paraId="7FB64CB6" w14:textId="12B43DD7" w:rsidR="00504600" w:rsidRDefault="00504600" w:rsidP="00504600">
      <w:pPr>
        <w:spacing w:before="0" w:after="120" w:line="360" w:lineRule="auto"/>
        <w:ind w:left="425"/>
        <w:jc w:val="both"/>
        <w:rPr>
          <w:rFonts w:ascii="Calibri" w:hAnsi="Calibri" w:cs="Arial"/>
        </w:rPr>
      </w:pPr>
      <w:r w:rsidRPr="00504600">
        <w:rPr>
          <w:rFonts w:ascii="Calibri" w:hAnsi="Calibri" w:cs="Arial"/>
        </w:rPr>
        <w:t>Os reagentes de laboratório não foram contabilizados para efeitos desta avaliação, pelo que substâncias que apenas sejam utilizadas na instalação para essa finalidade não necessitam ser listadas.</w:t>
      </w:r>
    </w:p>
    <w:p w14:paraId="27B51FE6" w14:textId="2479CBB5" w:rsidR="00386BAE" w:rsidRPr="00504600" w:rsidRDefault="00C43CC0" w:rsidP="00504600">
      <w:pPr>
        <w:spacing w:before="0" w:after="120" w:line="360" w:lineRule="auto"/>
        <w:ind w:left="425"/>
        <w:jc w:val="both"/>
        <w:rPr>
          <w:rFonts w:ascii="Calibri" w:hAnsi="Calibri" w:cs="Arial"/>
        </w:rPr>
      </w:pPr>
      <w:r w:rsidRPr="00413577">
        <w:rPr>
          <w:rFonts w:ascii="Calibri" w:hAnsi="Calibri" w:cs="Arial"/>
        </w:rPr>
        <w:t>Em tudo o aplicável v</w:t>
      </w:r>
      <w:r w:rsidR="00386BAE" w:rsidRPr="00413577">
        <w:rPr>
          <w:rFonts w:ascii="Calibri" w:hAnsi="Calibri" w:cs="Arial"/>
        </w:rPr>
        <w:t>erificou-se que</w:t>
      </w:r>
      <w:r w:rsidRPr="00413577">
        <w:rPr>
          <w:rFonts w:ascii="Calibri" w:hAnsi="Calibri" w:cs="Arial"/>
        </w:rPr>
        <w:t>,</w:t>
      </w:r>
      <w:r w:rsidR="00386BAE" w:rsidRPr="00413577">
        <w:rPr>
          <w:rFonts w:ascii="Calibri" w:hAnsi="Calibri" w:cs="Arial"/>
        </w:rPr>
        <w:t xml:space="preserve"> a única substância enquadrável, com o nome comercial de HALT, é o produto utilizado para a neutralização de odores no Aterro de Resíduos.</w:t>
      </w:r>
    </w:p>
    <w:p w14:paraId="0FA9DC8E" w14:textId="77777777" w:rsidR="00504600" w:rsidRPr="00504600" w:rsidRDefault="00504600" w:rsidP="00504600">
      <w:pPr>
        <w:spacing w:before="0" w:after="120" w:line="360" w:lineRule="auto"/>
        <w:ind w:left="426"/>
        <w:jc w:val="both"/>
        <w:rPr>
          <w:rFonts w:ascii="Calibri" w:hAnsi="Calibri" w:cs="Arial"/>
        </w:rPr>
      </w:pPr>
    </w:p>
    <w:p w14:paraId="027EDF93" w14:textId="77777777" w:rsidR="00504600" w:rsidRPr="008C02C7" w:rsidRDefault="00504600" w:rsidP="00504600">
      <w:pPr>
        <w:widowControl w:val="0"/>
        <w:numPr>
          <w:ilvl w:val="0"/>
          <w:numId w:val="18"/>
        </w:numPr>
        <w:suppressAutoHyphens/>
        <w:spacing w:before="0" w:after="120" w:line="360" w:lineRule="auto"/>
        <w:ind w:left="381" w:hanging="381"/>
        <w:jc w:val="both"/>
        <w:rPr>
          <w:rFonts w:ascii="Calibri" w:hAnsi="Calibri" w:cs="Arial"/>
          <w:b/>
          <w:bCs/>
          <w:smallCaps/>
        </w:rPr>
      </w:pPr>
      <w:r w:rsidRPr="008C02C7">
        <w:rPr>
          <w:rFonts w:ascii="Calibri" w:hAnsi="Calibri" w:cs="Arial"/>
          <w:b/>
          <w:bCs/>
          <w:smallCaps/>
        </w:rPr>
        <w:t>Identificação, de entre as substâncias listadas no ponto anterior, as que são passíveis de provocar contaminação dos solos e águas subterrâneas.</w:t>
      </w:r>
    </w:p>
    <w:p w14:paraId="5853AF6A" w14:textId="53E4D822" w:rsidR="00504600" w:rsidRPr="00504600" w:rsidRDefault="00386BAE" w:rsidP="00504600">
      <w:pPr>
        <w:spacing w:before="0" w:after="120" w:line="360" w:lineRule="auto"/>
        <w:ind w:left="381" w:firstLine="45"/>
        <w:jc w:val="both"/>
        <w:rPr>
          <w:rFonts w:ascii="Calibri" w:hAnsi="Calibri" w:cs="Arial"/>
        </w:rPr>
      </w:pPr>
      <w:r>
        <w:rPr>
          <w:rFonts w:ascii="Calibri" w:hAnsi="Calibri" w:cs="Arial"/>
        </w:rPr>
        <w:t>F</w:t>
      </w:r>
      <w:r w:rsidR="00504600" w:rsidRPr="00504600">
        <w:rPr>
          <w:rFonts w:ascii="Calibri" w:hAnsi="Calibri" w:cs="Arial"/>
        </w:rPr>
        <w:t>oi determinado o potencial risco de contaminação associado a cada uma das substâncias anteriormente identificadas, e listadas no ponto 1, atendendo às suas propriedades químicas e físicas, tais como: composição, estado físico (sólido, líquido e gás), solubilidade, toxicidade, mobilidade, persistência, etc.</w:t>
      </w:r>
    </w:p>
    <w:p w14:paraId="1D7D6B60" w14:textId="77777777" w:rsidR="00504600" w:rsidRPr="00413577" w:rsidRDefault="00504600" w:rsidP="00413577">
      <w:pPr>
        <w:spacing w:before="0" w:after="120" w:line="360" w:lineRule="auto"/>
        <w:ind w:left="381"/>
        <w:jc w:val="both"/>
        <w:rPr>
          <w:rFonts w:ascii="Calibri" w:hAnsi="Calibri" w:cs="Arial"/>
        </w:rPr>
      </w:pPr>
      <w:r w:rsidRPr="00413577">
        <w:rPr>
          <w:rFonts w:ascii="Calibri" w:hAnsi="Calibri" w:cs="Arial"/>
        </w:rPr>
        <w:t>Justificação dos pressupostos na elaboração desta listagem, indicando os motivos tomados em consideração para determinar se a substância tem ou não potencial para provocar contaminação no solo e águas subterrâneas.</w:t>
      </w:r>
    </w:p>
    <w:p w14:paraId="7700BD7E" w14:textId="7F7DD9CB" w:rsidR="008C6F02" w:rsidRPr="00413577" w:rsidRDefault="008C6F02" w:rsidP="00504600">
      <w:pPr>
        <w:spacing w:before="0" w:after="120" w:line="360" w:lineRule="auto"/>
        <w:ind w:left="381"/>
        <w:jc w:val="both"/>
        <w:rPr>
          <w:rFonts w:ascii="Calibri" w:hAnsi="Calibri" w:cs="Arial"/>
        </w:rPr>
      </w:pPr>
      <w:r w:rsidRPr="00413577">
        <w:rPr>
          <w:rFonts w:ascii="Calibri" w:hAnsi="Calibri" w:cs="Arial"/>
        </w:rPr>
        <w:t>Conforme referido no Ponto 1</w:t>
      </w:r>
      <w:r w:rsidR="00413577" w:rsidRPr="00413577">
        <w:rPr>
          <w:rFonts w:ascii="Calibri" w:hAnsi="Calibri" w:cs="Arial"/>
        </w:rPr>
        <w:t>,</w:t>
      </w:r>
      <w:r w:rsidRPr="00413577">
        <w:rPr>
          <w:rFonts w:ascii="Calibri" w:hAnsi="Calibri" w:cs="Arial"/>
        </w:rPr>
        <w:t xml:space="preserve"> a única substância presente no Aterro de Resíduos que possa ser abrangida pelas definições aplicáveis é o produto de tratamento de odores – designação comercial, HALT.</w:t>
      </w:r>
    </w:p>
    <w:p w14:paraId="6F8D01A3" w14:textId="1EEFF7C3" w:rsidR="00504600" w:rsidRDefault="008C02C7" w:rsidP="00504600">
      <w:pPr>
        <w:spacing w:before="0" w:after="120" w:line="360" w:lineRule="auto"/>
        <w:ind w:left="381"/>
        <w:jc w:val="both"/>
        <w:rPr>
          <w:rFonts w:ascii="Calibri" w:hAnsi="Calibri" w:cs="Arial"/>
        </w:rPr>
      </w:pPr>
      <w:r w:rsidRPr="00413577">
        <w:rPr>
          <w:rFonts w:ascii="Calibri" w:hAnsi="Calibri" w:cs="Arial"/>
        </w:rPr>
        <w:t xml:space="preserve">Analisadas todas as </w:t>
      </w:r>
      <w:r w:rsidR="00C43CC0" w:rsidRPr="00413577">
        <w:rPr>
          <w:rFonts w:ascii="Calibri" w:hAnsi="Calibri" w:cs="Arial"/>
        </w:rPr>
        <w:t xml:space="preserve">condições </w:t>
      </w:r>
      <w:r w:rsidRPr="00413577">
        <w:rPr>
          <w:rFonts w:ascii="Calibri" w:hAnsi="Calibri" w:cs="Arial"/>
        </w:rPr>
        <w:t xml:space="preserve">específicas da utilização do produto no Aterro de Resíduos, verifica-se que, apesar do potencial de contaminação do meio hídrico e afetação de organismos aquáticos, os locais de </w:t>
      </w:r>
      <w:r w:rsidRPr="00413577">
        <w:rPr>
          <w:rFonts w:ascii="Calibri" w:hAnsi="Calibri" w:cs="Arial"/>
        </w:rPr>
        <w:lastRenderedPageBreak/>
        <w:t>utilização encontram-se afastados de linhas de água – pelo que o produto, da forma como é utilizado, não tem possibilidades de desenvolver este potencial de contaminação.</w:t>
      </w:r>
      <w:r>
        <w:rPr>
          <w:rFonts w:ascii="Calibri" w:hAnsi="Calibri" w:cs="Arial"/>
        </w:rPr>
        <w:t xml:space="preserve"> </w:t>
      </w:r>
    </w:p>
    <w:p w14:paraId="52539027" w14:textId="43967B87" w:rsidR="00C43CC0" w:rsidRPr="00413577" w:rsidRDefault="00C43CC0" w:rsidP="00504600">
      <w:pPr>
        <w:spacing w:before="0" w:after="120" w:line="360" w:lineRule="auto"/>
        <w:ind w:left="381"/>
        <w:jc w:val="both"/>
        <w:rPr>
          <w:rFonts w:ascii="Calibri" w:hAnsi="Calibri" w:cs="Arial"/>
        </w:rPr>
      </w:pPr>
      <w:r w:rsidRPr="00413577">
        <w:rPr>
          <w:rFonts w:ascii="Calibri" w:hAnsi="Calibri" w:cs="Arial"/>
        </w:rPr>
        <w:t xml:space="preserve">O produto encontra-se colocado de forma que </w:t>
      </w:r>
      <w:r w:rsidR="00512024" w:rsidRPr="00413577">
        <w:rPr>
          <w:rFonts w:ascii="Calibri" w:hAnsi="Calibri" w:cs="Arial"/>
        </w:rPr>
        <w:t xml:space="preserve">nenhum eventual </w:t>
      </w:r>
      <w:r w:rsidRPr="00413577">
        <w:rPr>
          <w:rFonts w:ascii="Calibri" w:hAnsi="Calibri" w:cs="Arial"/>
        </w:rPr>
        <w:t xml:space="preserve">derrame </w:t>
      </w:r>
      <w:r w:rsidR="00512024" w:rsidRPr="00413577">
        <w:rPr>
          <w:rFonts w:ascii="Calibri" w:hAnsi="Calibri" w:cs="Arial"/>
        </w:rPr>
        <w:t xml:space="preserve">venha a </w:t>
      </w:r>
      <w:r w:rsidRPr="00413577">
        <w:rPr>
          <w:rFonts w:ascii="Calibri" w:hAnsi="Calibri" w:cs="Arial"/>
        </w:rPr>
        <w:t xml:space="preserve">atingir pontos de drenagem e encaminhamento de águas pluviais, </w:t>
      </w:r>
      <w:r w:rsidR="00512024" w:rsidRPr="00413577">
        <w:rPr>
          <w:rFonts w:ascii="Calibri" w:hAnsi="Calibri" w:cs="Arial"/>
        </w:rPr>
        <w:t xml:space="preserve">garantindo-se assim que, </w:t>
      </w:r>
      <w:r w:rsidRPr="00413577">
        <w:rPr>
          <w:rFonts w:ascii="Calibri" w:hAnsi="Calibri" w:cs="Arial"/>
        </w:rPr>
        <w:t xml:space="preserve">nem mesmo por esta via </w:t>
      </w:r>
      <w:r w:rsidR="00512024" w:rsidRPr="00413577">
        <w:rPr>
          <w:rFonts w:ascii="Calibri" w:hAnsi="Calibri" w:cs="Arial"/>
        </w:rPr>
        <w:t xml:space="preserve">indireta, </w:t>
      </w:r>
      <w:r w:rsidRPr="00413577">
        <w:rPr>
          <w:rFonts w:ascii="Calibri" w:hAnsi="Calibri" w:cs="Arial"/>
        </w:rPr>
        <w:t>poderá atingir cursos de água.</w:t>
      </w:r>
    </w:p>
    <w:p w14:paraId="61C2DD18" w14:textId="68997FD9" w:rsidR="008C02C7" w:rsidRPr="00413577" w:rsidRDefault="00C43CC0" w:rsidP="00504600">
      <w:pPr>
        <w:spacing w:before="0" w:after="120" w:line="360" w:lineRule="auto"/>
        <w:ind w:left="381"/>
        <w:jc w:val="both"/>
        <w:rPr>
          <w:rFonts w:ascii="Calibri" w:hAnsi="Calibri" w:cs="Arial"/>
        </w:rPr>
      </w:pPr>
      <w:r w:rsidRPr="00413577">
        <w:rPr>
          <w:rFonts w:ascii="Calibri" w:hAnsi="Calibri" w:cs="Arial"/>
        </w:rPr>
        <w:t>Relativamente à possibilidade de contaminação dos solos, considera-se esta mínima, tendo em conta os seguintes pressupostos:</w:t>
      </w:r>
    </w:p>
    <w:p w14:paraId="63CAA483" w14:textId="33B95DED" w:rsidR="00C43CC0" w:rsidRPr="00413577" w:rsidRDefault="00C43CC0" w:rsidP="00413577">
      <w:pPr>
        <w:pStyle w:val="PargrafodaLista"/>
        <w:numPr>
          <w:ilvl w:val="0"/>
          <w:numId w:val="24"/>
        </w:numPr>
        <w:spacing w:after="120" w:line="360" w:lineRule="auto"/>
        <w:ind w:left="851"/>
        <w:jc w:val="both"/>
        <w:rPr>
          <w:rFonts w:cs="Arial"/>
          <w:sz w:val="20"/>
          <w:szCs w:val="20"/>
        </w:rPr>
      </w:pPr>
      <w:r w:rsidRPr="00413577">
        <w:rPr>
          <w:rFonts w:cs="Arial"/>
          <w:sz w:val="20"/>
          <w:szCs w:val="20"/>
        </w:rPr>
        <w:t xml:space="preserve">Os bidões encontram-se nos terrenos afetos ao Aterro e junto das células, não existindo, nas proximidades </w:t>
      </w:r>
      <w:r w:rsidR="008C6F02" w:rsidRPr="00413577">
        <w:rPr>
          <w:rFonts w:cs="Arial"/>
          <w:sz w:val="20"/>
          <w:szCs w:val="20"/>
        </w:rPr>
        <w:t xml:space="preserve">imediatas </w:t>
      </w:r>
      <w:r w:rsidRPr="00413577">
        <w:rPr>
          <w:rFonts w:cs="Arial"/>
          <w:sz w:val="20"/>
          <w:szCs w:val="20"/>
        </w:rPr>
        <w:t xml:space="preserve">da </w:t>
      </w:r>
      <w:r w:rsidR="008C6F02" w:rsidRPr="00413577">
        <w:rPr>
          <w:rFonts w:cs="Arial"/>
          <w:sz w:val="20"/>
          <w:szCs w:val="20"/>
        </w:rPr>
        <w:t xml:space="preserve">sua </w:t>
      </w:r>
      <w:r w:rsidRPr="00413577">
        <w:rPr>
          <w:rFonts w:cs="Arial"/>
          <w:sz w:val="20"/>
          <w:szCs w:val="20"/>
        </w:rPr>
        <w:t>zona</w:t>
      </w:r>
      <w:r w:rsidR="008C6F02" w:rsidRPr="00413577">
        <w:rPr>
          <w:rFonts w:cs="Arial"/>
          <w:sz w:val="20"/>
          <w:szCs w:val="20"/>
        </w:rPr>
        <w:t xml:space="preserve"> de utilização</w:t>
      </w:r>
      <w:r w:rsidRPr="00413577">
        <w:rPr>
          <w:rFonts w:cs="Arial"/>
          <w:sz w:val="20"/>
          <w:szCs w:val="20"/>
        </w:rPr>
        <w:t xml:space="preserve">, </w:t>
      </w:r>
      <w:r w:rsidR="00BB27F1" w:rsidRPr="00413577">
        <w:rPr>
          <w:rFonts w:cs="Arial"/>
          <w:sz w:val="20"/>
          <w:szCs w:val="20"/>
        </w:rPr>
        <w:t xml:space="preserve">terrenos para fins </w:t>
      </w:r>
      <w:r w:rsidRPr="00413577">
        <w:rPr>
          <w:rFonts w:cs="Arial"/>
          <w:sz w:val="20"/>
          <w:szCs w:val="20"/>
        </w:rPr>
        <w:t>agrícola</w:t>
      </w:r>
      <w:r w:rsidR="00BB27F1" w:rsidRPr="00413577">
        <w:rPr>
          <w:rFonts w:cs="Arial"/>
          <w:sz w:val="20"/>
          <w:szCs w:val="20"/>
        </w:rPr>
        <w:t>s</w:t>
      </w:r>
      <w:r w:rsidRPr="00413577">
        <w:rPr>
          <w:rFonts w:cs="Arial"/>
          <w:sz w:val="20"/>
          <w:szCs w:val="20"/>
        </w:rPr>
        <w:t>, floresta</w:t>
      </w:r>
      <w:r w:rsidR="00BB27F1" w:rsidRPr="00413577">
        <w:rPr>
          <w:rFonts w:cs="Arial"/>
          <w:sz w:val="20"/>
          <w:szCs w:val="20"/>
        </w:rPr>
        <w:t>is</w:t>
      </w:r>
      <w:r w:rsidRPr="00413577">
        <w:rPr>
          <w:rFonts w:cs="Arial"/>
          <w:sz w:val="20"/>
          <w:szCs w:val="20"/>
        </w:rPr>
        <w:t>, lúdic</w:t>
      </w:r>
      <w:r w:rsidR="00BB27F1" w:rsidRPr="00413577">
        <w:rPr>
          <w:rFonts w:cs="Arial"/>
          <w:sz w:val="20"/>
          <w:szCs w:val="20"/>
        </w:rPr>
        <w:t>os</w:t>
      </w:r>
      <w:r w:rsidRPr="00413577">
        <w:rPr>
          <w:rFonts w:cs="Arial"/>
          <w:sz w:val="20"/>
          <w:szCs w:val="20"/>
        </w:rPr>
        <w:t>, habitaciona</w:t>
      </w:r>
      <w:r w:rsidR="00BB27F1" w:rsidRPr="00413577">
        <w:rPr>
          <w:rFonts w:cs="Arial"/>
          <w:sz w:val="20"/>
          <w:szCs w:val="20"/>
        </w:rPr>
        <w:t>is</w:t>
      </w:r>
      <w:r w:rsidRPr="00413577">
        <w:rPr>
          <w:rFonts w:cs="Arial"/>
          <w:sz w:val="20"/>
          <w:szCs w:val="20"/>
        </w:rPr>
        <w:t xml:space="preserve">, </w:t>
      </w:r>
      <w:r w:rsidR="00BB27F1" w:rsidRPr="00413577">
        <w:rPr>
          <w:rFonts w:cs="Arial"/>
          <w:sz w:val="20"/>
          <w:szCs w:val="20"/>
        </w:rPr>
        <w:t>ou qualquer outra que possa ser afetada, de forma direta ou indireta, por qualquer derrame</w:t>
      </w:r>
      <w:r w:rsidR="008C6F02" w:rsidRPr="00413577">
        <w:rPr>
          <w:rFonts w:cs="Arial"/>
          <w:sz w:val="20"/>
          <w:szCs w:val="20"/>
        </w:rPr>
        <w:t xml:space="preserve"> – nem a possibilidade de qualquer eventual derrame atingir os mesmos</w:t>
      </w:r>
      <w:r w:rsidR="00BB27F1" w:rsidRPr="00413577">
        <w:rPr>
          <w:rFonts w:cs="Arial"/>
          <w:sz w:val="20"/>
          <w:szCs w:val="20"/>
        </w:rPr>
        <w:t>;</w:t>
      </w:r>
    </w:p>
    <w:p w14:paraId="4C155E4F" w14:textId="204C0D52" w:rsidR="00512024" w:rsidRPr="00413577" w:rsidRDefault="00512024" w:rsidP="00413577">
      <w:pPr>
        <w:pStyle w:val="PargrafodaLista"/>
        <w:numPr>
          <w:ilvl w:val="0"/>
          <w:numId w:val="24"/>
        </w:numPr>
        <w:spacing w:after="120" w:line="360" w:lineRule="auto"/>
        <w:ind w:left="851"/>
        <w:jc w:val="both"/>
        <w:rPr>
          <w:rFonts w:cs="Arial"/>
          <w:sz w:val="20"/>
          <w:szCs w:val="20"/>
        </w:rPr>
      </w:pPr>
      <w:r w:rsidRPr="00413577">
        <w:rPr>
          <w:rFonts w:cs="Arial"/>
          <w:sz w:val="20"/>
          <w:szCs w:val="20"/>
        </w:rPr>
        <w:t>Os terrenos na zona de implantação do Aterro caracterizam-se por serem pouco permeáveis, sendo caracterizados como argilosos / siltosos – pelo que um eventual, embora improvável, derrame, se traduzirá num espalhamento em área muito circunscrita, quer em extensão quer em profundidade;</w:t>
      </w:r>
    </w:p>
    <w:p w14:paraId="101AF4D2" w14:textId="429D3CFE" w:rsidR="00BB27F1" w:rsidRPr="00413577" w:rsidRDefault="00BB27F1" w:rsidP="00413577">
      <w:pPr>
        <w:pStyle w:val="PargrafodaLista"/>
        <w:numPr>
          <w:ilvl w:val="0"/>
          <w:numId w:val="24"/>
        </w:numPr>
        <w:spacing w:after="120" w:line="360" w:lineRule="auto"/>
        <w:ind w:left="851"/>
        <w:jc w:val="both"/>
        <w:rPr>
          <w:rFonts w:cs="Arial"/>
          <w:sz w:val="20"/>
          <w:szCs w:val="20"/>
        </w:rPr>
      </w:pPr>
      <w:r w:rsidRPr="00413577">
        <w:rPr>
          <w:rFonts w:cs="Arial"/>
          <w:sz w:val="20"/>
          <w:szCs w:val="20"/>
        </w:rPr>
        <w:t>Um eventual derrame ocorrerá apenas de forma localizada, sendo facilmente reparável pela retirada da pouca extensão das terras contaminadas</w:t>
      </w:r>
      <w:r w:rsidR="00512024" w:rsidRPr="00413577">
        <w:rPr>
          <w:rFonts w:cs="Arial"/>
          <w:sz w:val="20"/>
          <w:szCs w:val="20"/>
        </w:rPr>
        <w:t xml:space="preserve"> – sendo feito o seu </w:t>
      </w:r>
      <w:r w:rsidR="00CA73E2" w:rsidRPr="00413577">
        <w:rPr>
          <w:rFonts w:cs="Arial"/>
          <w:sz w:val="20"/>
          <w:szCs w:val="20"/>
        </w:rPr>
        <w:t>encaminhamento a destino final adequado</w:t>
      </w:r>
      <w:r w:rsidRPr="00413577">
        <w:rPr>
          <w:rFonts w:cs="Arial"/>
          <w:sz w:val="20"/>
          <w:szCs w:val="20"/>
        </w:rPr>
        <w:t>.</w:t>
      </w:r>
    </w:p>
    <w:p w14:paraId="2F8B450C" w14:textId="66B9C003" w:rsidR="00512024" w:rsidRPr="00413577" w:rsidRDefault="00512024" w:rsidP="00504600">
      <w:pPr>
        <w:spacing w:before="0" w:after="120" w:line="360" w:lineRule="auto"/>
        <w:ind w:left="381"/>
        <w:jc w:val="both"/>
        <w:rPr>
          <w:rFonts w:ascii="Calibri" w:hAnsi="Calibri" w:cs="Arial"/>
        </w:rPr>
      </w:pPr>
      <w:r w:rsidRPr="00413577">
        <w:rPr>
          <w:rFonts w:ascii="Calibri" w:hAnsi="Calibri" w:cs="Arial"/>
        </w:rPr>
        <w:t>Considera-se assim mínima a possibilidade de contaminação de águas e solos, com origem num eventual derrame de produto.</w:t>
      </w:r>
    </w:p>
    <w:p w14:paraId="7F082FC4" w14:textId="1B8F0225" w:rsidR="00512024" w:rsidRDefault="00512024" w:rsidP="00504600">
      <w:pPr>
        <w:spacing w:before="0" w:after="120" w:line="360" w:lineRule="auto"/>
        <w:ind w:left="381"/>
        <w:jc w:val="both"/>
        <w:rPr>
          <w:rFonts w:ascii="Calibri" w:hAnsi="Calibri" w:cs="Arial"/>
        </w:rPr>
      </w:pPr>
      <w:r w:rsidRPr="00413577">
        <w:rPr>
          <w:rFonts w:ascii="Calibri" w:hAnsi="Calibri" w:cs="Arial"/>
        </w:rPr>
        <w:t>Um dos bidões encontra-se, inclusivamente, no interior da área impermeabilizada das células.</w:t>
      </w:r>
    </w:p>
    <w:p w14:paraId="492891B7" w14:textId="77777777" w:rsidR="00512024" w:rsidRPr="00CA73E2" w:rsidRDefault="00512024" w:rsidP="00504600">
      <w:pPr>
        <w:spacing w:before="0" w:after="120" w:line="360" w:lineRule="auto"/>
        <w:ind w:left="381"/>
        <w:jc w:val="both"/>
        <w:rPr>
          <w:rFonts w:ascii="Calibri" w:hAnsi="Calibri" w:cs="Arial"/>
        </w:rPr>
      </w:pPr>
    </w:p>
    <w:p w14:paraId="0F84BA29" w14:textId="77777777" w:rsidR="00504600" w:rsidRPr="008C02C7" w:rsidRDefault="00504600" w:rsidP="00504600">
      <w:pPr>
        <w:widowControl w:val="0"/>
        <w:numPr>
          <w:ilvl w:val="0"/>
          <w:numId w:val="19"/>
        </w:numPr>
        <w:suppressAutoHyphens/>
        <w:spacing w:before="0" w:after="120" w:line="360" w:lineRule="auto"/>
        <w:ind w:left="381" w:hanging="381"/>
        <w:jc w:val="both"/>
        <w:rPr>
          <w:rFonts w:ascii="Calibri" w:hAnsi="Calibri" w:cs="Arial"/>
          <w:b/>
          <w:bCs/>
          <w:smallCaps/>
        </w:rPr>
      </w:pPr>
      <w:r w:rsidRPr="008C02C7">
        <w:rPr>
          <w:rFonts w:ascii="Calibri" w:hAnsi="Calibri" w:cs="Arial"/>
          <w:b/>
          <w:bCs/>
          <w:smallCaps/>
        </w:rPr>
        <w:t>Identificação, de entre as substâncias listadas no ponto 2., as que, tendo em consideração as suas características, quantidades presentes e medidas previstas e implementadas para o manuseamento, armazenamento e transporte, ainda são suscetíveis de provocar contaminação do solo e águas subterrâneas do local onde se encontra a instalação.</w:t>
      </w:r>
    </w:p>
    <w:p w14:paraId="71E678C1" w14:textId="77777777" w:rsidR="00504600" w:rsidRPr="00413577" w:rsidRDefault="00504600" w:rsidP="00504600">
      <w:pPr>
        <w:spacing w:before="0" w:after="120" w:line="360" w:lineRule="auto"/>
        <w:ind w:left="381"/>
        <w:jc w:val="both"/>
        <w:rPr>
          <w:rFonts w:ascii="Calibri" w:hAnsi="Calibri" w:cs="Arial"/>
        </w:rPr>
      </w:pPr>
      <w:r w:rsidRPr="00504600">
        <w:rPr>
          <w:rFonts w:ascii="Calibri" w:hAnsi="Calibri" w:cs="Arial"/>
        </w:rPr>
        <w:t xml:space="preserve">Neste </w:t>
      </w:r>
      <w:r w:rsidRPr="00413577">
        <w:rPr>
          <w:rFonts w:ascii="Calibri" w:hAnsi="Calibri" w:cs="Arial"/>
        </w:rPr>
        <w:t>sentido, e tendo em cont</w:t>
      </w:r>
      <w:r w:rsidR="00D62BF0" w:rsidRPr="00413577">
        <w:rPr>
          <w:rFonts w:ascii="Calibri" w:hAnsi="Calibri" w:cs="Arial"/>
        </w:rPr>
        <w:t>a as substâncias listadas em 2, foi</w:t>
      </w:r>
      <w:r w:rsidRPr="00413577">
        <w:rPr>
          <w:rFonts w:ascii="Calibri" w:hAnsi="Calibri" w:cs="Arial"/>
        </w:rPr>
        <w:t xml:space="preserve"> efetuada a análise da “real” probabilidade de contaminação do solo ou das águas subterrâneas no local da instalação, incluindo a probabilidade de ocorrência de libertações/emissões e as suas consequências, tendo em consideração os seguintes aspetos:</w:t>
      </w:r>
    </w:p>
    <w:p w14:paraId="31B3775B" w14:textId="5DF10798" w:rsidR="00504600" w:rsidRPr="00AC6D23" w:rsidRDefault="00504600" w:rsidP="00504600">
      <w:pPr>
        <w:widowControl w:val="0"/>
        <w:numPr>
          <w:ilvl w:val="4"/>
          <w:numId w:val="20"/>
        </w:numPr>
        <w:suppressAutoHyphens/>
        <w:spacing w:before="0" w:after="120" w:line="360" w:lineRule="auto"/>
        <w:ind w:left="709" w:firstLine="0"/>
        <w:jc w:val="both"/>
        <w:rPr>
          <w:rFonts w:ascii="Calibri" w:hAnsi="Calibri" w:cs="Arial"/>
        </w:rPr>
      </w:pPr>
      <w:r w:rsidRPr="00413577">
        <w:rPr>
          <w:rFonts w:ascii="Calibri" w:hAnsi="Calibri" w:cs="Arial"/>
          <w:b/>
          <w:bCs/>
        </w:rPr>
        <w:t>Para cada substância perigosa presente na insta</w:t>
      </w:r>
      <w:r w:rsidR="00AF5C4C" w:rsidRPr="00413577">
        <w:rPr>
          <w:rFonts w:ascii="Calibri" w:hAnsi="Calibri" w:cs="Arial"/>
          <w:b/>
          <w:bCs/>
        </w:rPr>
        <w:t xml:space="preserve">lação, indicação da quantidade </w:t>
      </w:r>
      <w:r w:rsidRPr="00413577">
        <w:rPr>
          <w:rFonts w:ascii="Calibri" w:hAnsi="Calibri" w:cs="Arial"/>
          <w:b/>
          <w:bCs/>
        </w:rPr>
        <w:t>máxima passível de armazenamento na instalação</w:t>
      </w:r>
      <w:r w:rsidR="008C6F02" w:rsidRPr="00413577">
        <w:rPr>
          <w:rFonts w:ascii="Calibri" w:hAnsi="Calibri" w:cs="Arial"/>
          <w:b/>
          <w:bCs/>
        </w:rPr>
        <w:t>:</w:t>
      </w:r>
      <w:r w:rsidR="008C6F02" w:rsidRPr="00413577">
        <w:rPr>
          <w:rFonts w:ascii="Calibri" w:hAnsi="Calibri" w:cs="Arial"/>
        </w:rPr>
        <w:t xml:space="preserve"> essa quantidade é de 800 litros, correspondente a dois bidons cheios presentes em simultâneo, por cada máquina – o que nunca se verifica, pois apenas quando o produto em cada um </w:t>
      </w:r>
      <w:r w:rsidR="008C6F02" w:rsidRPr="00AC6D23">
        <w:rPr>
          <w:rFonts w:ascii="Calibri" w:hAnsi="Calibri" w:cs="Arial"/>
        </w:rPr>
        <w:t xml:space="preserve">dos bidões se encontra a menos de metade será colocado um novo bidão junto à máquina. </w:t>
      </w:r>
      <w:r w:rsidR="008C6F02" w:rsidRPr="00AC6D23">
        <w:rPr>
          <w:rFonts w:ascii="Calibri" w:hAnsi="Calibri" w:cs="Arial"/>
        </w:rPr>
        <w:lastRenderedPageBreak/>
        <w:t>Assim, existirão no máximo 400 L de produto em cada uma das duas localizações;</w:t>
      </w:r>
    </w:p>
    <w:p w14:paraId="4CF69F9F" w14:textId="5DCE1FA7" w:rsidR="00504600" w:rsidRPr="00AC6D23" w:rsidRDefault="00504600" w:rsidP="00504600">
      <w:pPr>
        <w:widowControl w:val="0"/>
        <w:numPr>
          <w:ilvl w:val="4"/>
          <w:numId w:val="20"/>
        </w:numPr>
        <w:suppressAutoHyphens/>
        <w:spacing w:before="0" w:after="120" w:line="360" w:lineRule="auto"/>
        <w:ind w:left="709" w:firstLine="0"/>
        <w:jc w:val="both"/>
        <w:rPr>
          <w:rFonts w:ascii="Calibri" w:hAnsi="Calibri" w:cs="Arial"/>
        </w:rPr>
      </w:pPr>
      <w:r w:rsidRPr="00AC6D23">
        <w:rPr>
          <w:rFonts w:ascii="Calibri" w:hAnsi="Calibri" w:cs="Arial"/>
          <w:b/>
          <w:bCs/>
        </w:rPr>
        <w:t>Indicação das condições de armazenamento de cada substância perigosa identificada</w:t>
      </w:r>
      <w:r w:rsidR="008C6F02" w:rsidRPr="00AC6D23">
        <w:rPr>
          <w:rFonts w:ascii="Calibri" w:hAnsi="Calibri" w:cs="Arial"/>
          <w:b/>
          <w:bCs/>
        </w:rPr>
        <w:t>:</w:t>
      </w:r>
      <w:r w:rsidR="008C6F02" w:rsidRPr="00AC6D23">
        <w:rPr>
          <w:rFonts w:ascii="Calibri" w:hAnsi="Calibri" w:cs="Arial"/>
        </w:rPr>
        <w:t xml:space="preserve"> a substância é armazenada em bidons metálicos, adequados às características do líquido neles contido, bem como exposição aos elementos – sem que daí resulte perda da sua capacidade de retenção</w:t>
      </w:r>
      <w:r w:rsidRPr="00AC6D23">
        <w:rPr>
          <w:rFonts w:ascii="Calibri" w:hAnsi="Calibri" w:cs="Arial"/>
        </w:rPr>
        <w:t>;</w:t>
      </w:r>
    </w:p>
    <w:p w14:paraId="2C566E21" w14:textId="6D470BEF" w:rsidR="00504600" w:rsidRPr="00AC6D23" w:rsidRDefault="00504600" w:rsidP="00504600">
      <w:pPr>
        <w:widowControl w:val="0"/>
        <w:numPr>
          <w:ilvl w:val="4"/>
          <w:numId w:val="20"/>
        </w:numPr>
        <w:suppressAutoHyphens/>
        <w:spacing w:before="0" w:after="120" w:line="360" w:lineRule="auto"/>
        <w:ind w:left="709" w:firstLine="0"/>
        <w:jc w:val="both"/>
        <w:rPr>
          <w:rFonts w:ascii="Calibri" w:hAnsi="Calibri" w:cs="Arial"/>
        </w:rPr>
      </w:pPr>
      <w:r w:rsidRPr="00AC6D23">
        <w:rPr>
          <w:rFonts w:ascii="Calibri" w:hAnsi="Calibri" w:cs="Arial"/>
          <w:b/>
          <w:bCs/>
        </w:rPr>
        <w:t>Forma de transporte dentro da instalação</w:t>
      </w:r>
      <w:r w:rsidR="008C6F02" w:rsidRPr="00AC6D23">
        <w:rPr>
          <w:rFonts w:ascii="Calibri" w:hAnsi="Calibri" w:cs="Arial"/>
          <w:b/>
          <w:bCs/>
        </w:rPr>
        <w:t>:</w:t>
      </w:r>
      <w:r w:rsidR="008C6F02" w:rsidRPr="00AC6D23">
        <w:rPr>
          <w:rFonts w:ascii="Calibri" w:hAnsi="Calibri" w:cs="Arial"/>
        </w:rPr>
        <w:t xml:space="preserve"> os recipientes apenas são transportados em veículos adequados, em condições que garantem </w:t>
      </w:r>
      <w:r w:rsidR="00600AE2" w:rsidRPr="00AC6D23">
        <w:rPr>
          <w:rFonts w:ascii="Calibri" w:hAnsi="Calibri" w:cs="Arial"/>
        </w:rPr>
        <w:t>a estabilidade durante o transporte</w:t>
      </w:r>
      <w:r w:rsidRPr="00AC6D23">
        <w:rPr>
          <w:rFonts w:ascii="Calibri" w:hAnsi="Calibri" w:cs="Arial"/>
        </w:rPr>
        <w:t>;</w:t>
      </w:r>
    </w:p>
    <w:p w14:paraId="0ACBB9E3" w14:textId="3C8EBB38" w:rsidR="00504600" w:rsidRPr="00AC6D23" w:rsidRDefault="00504600" w:rsidP="00504600">
      <w:pPr>
        <w:widowControl w:val="0"/>
        <w:numPr>
          <w:ilvl w:val="4"/>
          <w:numId w:val="20"/>
        </w:numPr>
        <w:suppressAutoHyphens/>
        <w:spacing w:before="0" w:after="120" w:line="360" w:lineRule="auto"/>
        <w:ind w:left="709" w:firstLine="0"/>
        <w:jc w:val="both"/>
        <w:rPr>
          <w:rFonts w:ascii="Calibri" w:hAnsi="Calibri" w:cs="Arial"/>
        </w:rPr>
      </w:pPr>
      <w:r w:rsidRPr="00AC6D23">
        <w:rPr>
          <w:rFonts w:ascii="Calibri" w:hAnsi="Calibri" w:cs="Arial"/>
          <w:b/>
          <w:bCs/>
        </w:rPr>
        <w:t>Indicação da operação e/ou forma de utilização de cada substância perigosa</w:t>
      </w:r>
      <w:r w:rsidR="00600AE2" w:rsidRPr="00AC6D23">
        <w:rPr>
          <w:rFonts w:ascii="Calibri" w:hAnsi="Calibri" w:cs="Arial"/>
          <w:b/>
          <w:bCs/>
        </w:rPr>
        <w:t>:</w:t>
      </w:r>
      <w:r w:rsidR="00600AE2" w:rsidRPr="00AC6D23">
        <w:rPr>
          <w:rFonts w:ascii="Calibri" w:hAnsi="Calibri" w:cs="Arial"/>
        </w:rPr>
        <w:t xml:space="preserve"> </w:t>
      </w:r>
      <w:r w:rsidR="005E5887" w:rsidRPr="00AC6D23">
        <w:rPr>
          <w:rFonts w:ascii="Calibri" w:hAnsi="Calibri" w:cs="Arial"/>
        </w:rPr>
        <w:t>os bidões contendo o produto são colocados junto de cada equipamento, de forma que o seu conteúdo seja aspirado diretamente da origem. Após entrada no equipamento, o líquido é pulverizado na forma de aerossol não condensável, que reage de forma preferencial com as moléculas dos compostos odoríferos habitualmente emanados do Aterro, dissociando-as - neutralizando assim o seu potencial odorífero.</w:t>
      </w:r>
    </w:p>
    <w:p w14:paraId="4AB12E02" w14:textId="51A78F4E" w:rsidR="005E5887" w:rsidRPr="005C1213" w:rsidRDefault="005E5887" w:rsidP="005E5887">
      <w:pPr>
        <w:widowControl w:val="0"/>
        <w:suppressAutoHyphens/>
        <w:spacing w:before="0" w:after="120" w:line="360" w:lineRule="auto"/>
        <w:ind w:left="709"/>
        <w:jc w:val="both"/>
        <w:rPr>
          <w:rFonts w:ascii="Calibri" w:hAnsi="Calibri" w:cs="Arial"/>
        </w:rPr>
      </w:pPr>
      <w:r w:rsidRPr="00AC6D23">
        <w:rPr>
          <w:rFonts w:ascii="Calibri" w:hAnsi="Calibri" w:cs="Arial"/>
        </w:rPr>
        <w:t xml:space="preserve">Em nenhuma parte do processo é necessária intervenção humana que implique contacto direto com o produto; o único contacto, que mesmo assim é indireto, é feito aquando da abertura do recipiente e </w:t>
      </w:r>
      <w:r w:rsidRPr="005C1213">
        <w:rPr>
          <w:rFonts w:ascii="Calibri" w:hAnsi="Calibri" w:cs="Arial"/>
        </w:rPr>
        <w:t>inserção do tubo de aspiração no líquido.</w:t>
      </w:r>
    </w:p>
    <w:p w14:paraId="44A70165" w14:textId="6A28391C" w:rsidR="00504600" w:rsidRPr="005C1213" w:rsidRDefault="00504600" w:rsidP="00504600">
      <w:pPr>
        <w:widowControl w:val="0"/>
        <w:numPr>
          <w:ilvl w:val="4"/>
          <w:numId w:val="20"/>
        </w:numPr>
        <w:suppressAutoHyphens/>
        <w:spacing w:before="0" w:after="120" w:line="360" w:lineRule="auto"/>
        <w:ind w:left="709" w:firstLine="0"/>
        <w:jc w:val="both"/>
        <w:rPr>
          <w:rFonts w:ascii="Calibri" w:hAnsi="Calibri" w:cs="Arial"/>
        </w:rPr>
      </w:pPr>
      <w:r w:rsidRPr="005C1213">
        <w:rPr>
          <w:rFonts w:ascii="Calibri" w:hAnsi="Calibri" w:cs="Arial"/>
          <w:b/>
          <w:bCs/>
        </w:rPr>
        <w:t>Medidas de contenção adotadas ou a adotar para prevenir, evitar ou controlar a</w:t>
      </w:r>
      <w:r w:rsidR="00AF5C4C" w:rsidRPr="005C1213">
        <w:rPr>
          <w:rFonts w:ascii="Calibri" w:hAnsi="Calibri" w:cs="Arial"/>
          <w:b/>
          <w:bCs/>
        </w:rPr>
        <w:t xml:space="preserve"> </w:t>
      </w:r>
      <w:r w:rsidRPr="005C1213">
        <w:rPr>
          <w:rFonts w:ascii="Calibri" w:hAnsi="Calibri" w:cs="Arial"/>
          <w:b/>
          <w:bCs/>
        </w:rPr>
        <w:t>contaminação do solo e/ou águas</w:t>
      </w:r>
      <w:r w:rsidR="00600AE2" w:rsidRPr="005C1213">
        <w:rPr>
          <w:rFonts w:ascii="Calibri" w:hAnsi="Calibri" w:cs="Arial"/>
          <w:b/>
          <w:bCs/>
        </w:rPr>
        <w:t>:</w:t>
      </w:r>
      <w:r w:rsidR="00600AE2" w:rsidRPr="005C1213">
        <w:rPr>
          <w:rFonts w:ascii="Calibri" w:hAnsi="Calibri" w:cs="Arial"/>
        </w:rPr>
        <w:t xml:space="preserve"> para tal, os bidões encontram-se afastados de linhas de água e em pendente inversa ao seu eventual encaminhamento para sistemas de drenagem de águas pluviais</w:t>
      </w:r>
      <w:r w:rsidRPr="005C1213">
        <w:rPr>
          <w:rFonts w:ascii="Calibri" w:hAnsi="Calibri" w:cs="Arial"/>
        </w:rPr>
        <w:t>;</w:t>
      </w:r>
      <w:r w:rsidR="005E5887" w:rsidRPr="005C1213">
        <w:rPr>
          <w:rFonts w:ascii="Calibri" w:hAnsi="Calibri" w:cs="Arial"/>
        </w:rPr>
        <w:t xml:space="preserve"> um dos equipamentos encontra-se no interior da área impermeabilizada da célula, assim como o bidão que lhe corresponde. Em relação ao segundo equipamento, o solo em redor do seu ponto de instalação é pouco permeável, constituído essencialmente por silte, e as eventuais pendentes de escoamento afastam qualquer derrame de produto das zonas de drenagem de águas pluviais.</w:t>
      </w:r>
    </w:p>
    <w:p w14:paraId="4F2B97E3" w14:textId="15E58981" w:rsidR="005E5887" w:rsidRPr="007C78E9" w:rsidRDefault="00504600" w:rsidP="00AC6D23">
      <w:pPr>
        <w:widowControl w:val="0"/>
        <w:suppressAutoHyphens/>
        <w:spacing w:before="0" w:after="120" w:line="360" w:lineRule="auto"/>
        <w:ind w:left="709"/>
        <w:jc w:val="both"/>
        <w:rPr>
          <w:rFonts w:ascii="Calibri" w:hAnsi="Calibri" w:cs="Arial"/>
          <w:highlight w:val="yellow"/>
        </w:rPr>
      </w:pPr>
      <w:r w:rsidRPr="005E5887">
        <w:rPr>
          <w:rFonts w:ascii="Calibri" w:hAnsi="Calibri" w:cs="Arial"/>
          <w:b/>
          <w:bCs/>
        </w:rPr>
        <w:t xml:space="preserve">Tal como anteriormente, justificação dos motivos que foram tidos em consideração para determinar a eliminação de substâncias como fonte de potencial contaminação e elaboração da lista (quadro ou tabela) final com as </w:t>
      </w:r>
      <w:r w:rsidRPr="005C1213">
        <w:rPr>
          <w:rFonts w:ascii="Calibri" w:hAnsi="Calibri" w:cs="Arial"/>
          <w:b/>
          <w:bCs/>
        </w:rPr>
        <w:t>substâncias perigosas relevantes utilizadas, produzidas ou libertadas</w:t>
      </w:r>
      <w:r w:rsidR="005E5887" w:rsidRPr="005C1213">
        <w:rPr>
          <w:rFonts w:ascii="Calibri" w:hAnsi="Calibri" w:cs="Arial"/>
          <w:b/>
          <w:bCs/>
        </w:rPr>
        <w:t xml:space="preserve">: </w:t>
      </w:r>
      <w:r w:rsidR="007C78E9" w:rsidRPr="005C1213">
        <w:rPr>
          <w:rFonts w:ascii="Calibri" w:hAnsi="Calibri" w:cs="Arial"/>
        </w:rPr>
        <w:t>A substância apresentada na Tabela é a única substância utilizada no Aterro, e que mesmo assim se considera não ter condições para desenvolver o seu principal potencial de risco – contaminação do meio aquático</w:t>
      </w:r>
      <w:r w:rsidR="005E5887" w:rsidRPr="005C1213">
        <w:rPr>
          <w:rFonts w:ascii="Calibri" w:hAnsi="Calibri" w:cs="Arial"/>
        </w:rPr>
        <w:t>.</w:t>
      </w:r>
    </w:p>
    <w:p w14:paraId="0FB86F40" w14:textId="21D8C4CD" w:rsidR="00504600" w:rsidRDefault="00504600" w:rsidP="005E5887">
      <w:pPr>
        <w:widowControl w:val="0"/>
        <w:suppressAutoHyphens/>
        <w:spacing w:before="0" w:after="120" w:line="360" w:lineRule="auto"/>
        <w:ind w:left="709"/>
        <w:jc w:val="both"/>
        <w:rPr>
          <w:rFonts w:ascii="Calibri" w:hAnsi="Calibri" w:cs="Arial"/>
          <w:b/>
          <w:bCs/>
        </w:rPr>
      </w:pPr>
    </w:p>
    <w:p w14:paraId="16166231" w14:textId="77777777" w:rsidR="00504600" w:rsidRPr="008C02C7" w:rsidRDefault="00504600" w:rsidP="00AF5C4C">
      <w:pPr>
        <w:widowControl w:val="0"/>
        <w:numPr>
          <w:ilvl w:val="0"/>
          <w:numId w:val="21"/>
        </w:numPr>
        <w:suppressAutoHyphens/>
        <w:spacing w:before="0" w:after="120" w:line="360" w:lineRule="auto"/>
        <w:ind w:left="426" w:hanging="426"/>
        <w:jc w:val="both"/>
        <w:rPr>
          <w:rFonts w:ascii="Calibri" w:hAnsi="Calibri" w:cs="Arial"/>
          <w:b/>
          <w:bCs/>
          <w:smallCaps/>
        </w:rPr>
      </w:pPr>
      <w:r w:rsidRPr="008C02C7">
        <w:rPr>
          <w:rFonts w:ascii="Calibri" w:hAnsi="Calibri" w:cs="Arial"/>
          <w:b/>
          <w:bCs/>
          <w:smallCaps/>
        </w:rPr>
        <w:t>Conclusão sobre a necessidade de elaboração do Relatório Base, atendendo ao resultado dos pontos anteriores. Estipular as substâncias perigosas relevantes presentes na instalação, a considerar para a elaboração do Relatório de Base, se aplicável.</w:t>
      </w:r>
    </w:p>
    <w:p w14:paraId="73C1A593" w14:textId="77777777" w:rsidR="00504600" w:rsidRPr="00504600" w:rsidRDefault="00504600" w:rsidP="00504600">
      <w:pPr>
        <w:spacing w:before="0" w:after="120" w:line="360" w:lineRule="auto"/>
        <w:jc w:val="both"/>
        <w:rPr>
          <w:rFonts w:ascii="Calibri" w:hAnsi="Calibri" w:cs="Arial"/>
        </w:rPr>
      </w:pPr>
    </w:p>
    <w:p w14:paraId="66F9E5F2" w14:textId="087C3657" w:rsidR="00AF5C4C" w:rsidRDefault="00504600" w:rsidP="00504600">
      <w:pPr>
        <w:spacing w:before="0" w:after="120" w:line="360" w:lineRule="auto"/>
        <w:jc w:val="both"/>
        <w:rPr>
          <w:rFonts w:ascii="Calibri" w:hAnsi="Calibri" w:cs="Arial"/>
        </w:rPr>
      </w:pPr>
      <w:r w:rsidRPr="00504600">
        <w:rPr>
          <w:rFonts w:ascii="Calibri" w:hAnsi="Calibri" w:cs="Arial"/>
        </w:rPr>
        <w:lastRenderedPageBreak/>
        <w:t xml:space="preserve">Tendo em conta a análise efetuada (tabela em anexo), </w:t>
      </w:r>
      <w:r w:rsidR="00FE3DE4">
        <w:rPr>
          <w:rFonts w:ascii="Calibri" w:hAnsi="Calibri" w:cs="Arial"/>
        </w:rPr>
        <w:t xml:space="preserve">não se prevê que possam existir contaminações, no entanto a existir, </w:t>
      </w:r>
      <w:r w:rsidRPr="00504600">
        <w:rPr>
          <w:rFonts w:ascii="Calibri" w:hAnsi="Calibri" w:cs="Arial"/>
        </w:rPr>
        <w:t xml:space="preserve">as possíveis contaminações serão vestigiárias para o solo e meio hídrico, associadas às substâncias utilizadas/manuseadas/produzidas/libertadas na </w:t>
      </w:r>
      <w:r w:rsidR="00FE3DE4">
        <w:rPr>
          <w:rFonts w:ascii="Calibri" w:hAnsi="Calibri" w:cs="Arial"/>
        </w:rPr>
        <w:t>AUSTRA.</w:t>
      </w:r>
    </w:p>
    <w:p w14:paraId="1BF76456" w14:textId="0FB37896" w:rsidR="00504600" w:rsidRPr="00504600" w:rsidRDefault="00504600" w:rsidP="00504600">
      <w:pPr>
        <w:spacing w:before="0" w:after="120" w:line="360" w:lineRule="auto"/>
        <w:jc w:val="both"/>
        <w:rPr>
          <w:rFonts w:ascii="Calibri" w:hAnsi="Calibri" w:cs="Arial"/>
          <w:b/>
          <w:bCs/>
        </w:rPr>
      </w:pPr>
      <w:r w:rsidRPr="00504600">
        <w:rPr>
          <w:rFonts w:ascii="Calibri" w:hAnsi="Calibri" w:cs="Arial"/>
        </w:rPr>
        <w:t xml:space="preserve">Deste modo, </w:t>
      </w:r>
      <w:r w:rsidR="00FE3DE4">
        <w:rPr>
          <w:rFonts w:ascii="Calibri" w:hAnsi="Calibri" w:cs="Arial"/>
        </w:rPr>
        <w:t xml:space="preserve">considera-se que </w:t>
      </w:r>
      <w:r w:rsidRPr="00504600">
        <w:rPr>
          <w:rFonts w:ascii="Calibri" w:hAnsi="Calibri" w:cs="Arial"/>
          <w:b/>
          <w:bCs/>
        </w:rPr>
        <w:t>não existirá necessidade de efetuar Relatório Base, no âmbito do processo de Licenciamento Ambiental - PCIP.</w:t>
      </w:r>
    </w:p>
    <w:p w14:paraId="7CD0EE89" w14:textId="77777777" w:rsidR="00A538A4" w:rsidRDefault="00A538A4" w:rsidP="00A538A4">
      <w:pPr>
        <w:jc w:val="center"/>
      </w:pPr>
    </w:p>
    <w:p w14:paraId="765BFFEB" w14:textId="77777777" w:rsidR="00A538A4" w:rsidRDefault="00A538A4" w:rsidP="00A538A4">
      <w:pPr>
        <w:jc w:val="center"/>
      </w:pPr>
    </w:p>
    <w:p w14:paraId="4275C7D7" w14:textId="77777777" w:rsidR="00286EB2" w:rsidRDefault="00286EB2" w:rsidP="00A538A4">
      <w:pPr>
        <w:jc w:val="center"/>
      </w:pPr>
    </w:p>
    <w:sectPr w:rsidR="00286EB2" w:rsidSect="00D854C3">
      <w:footerReference w:type="first" r:id="rId9"/>
      <w:pgSz w:w="11907" w:h="16839" w:code="9"/>
      <w:pgMar w:top="2552" w:right="1417" w:bottom="1418" w:left="1440" w:header="720" w:footer="88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2D9BDC" w14:textId="77777777" w:rsidR="00B51DF4" w:rsidRDefault="00B51DF4">
      <w:pPr>
        <w:spacing w:line="240" w:lineRule="auto"/>
      </w:pPr>
      <w:r>
        <w:separator/>
      </w:r>
    </w:p>
  </w:endnote>
  <w:endnote w:type="continuationSeparator" w:id="0">
    <w:p w14:paraId="31996D6A" w14:textId="77777777" w:rsidR="00B51DF4" w:rsidRDefault="00B51DF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Serif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AA6137" w14:textId="77777777" w:rsidR="00115347" w:rsidRDefault="00115347">
    <w:pPr>
      <w:pStyle w:val="Rodap0"/>
    </w:pPr>
  </w:p>
  <w:p w14:paraId="49607065" w14:textId="77777777" w:rsidR="00115347" w:rsidRDefault="00115347">
    <w:pPr>
      <w:pStyle w:val="Rodap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4C65DD" w14:textId="77777777" w:rsidR="00B51DF4" w:rsidRDefault="00B51DF4">
      <w:pPr>
        <w:spacing w:line="240" w:lineRule="auto"/>
      </w:pPr>
      <w:r>
        <w:separator/>
      </w:r>
    </w:p>
  </w:footnote>
  <w:footnote w:type="continuationSeparator" w:id="0">
    <w:p w14:paraId="3E46609E" w14:textId="77777777" w:rsidR="00B51DF4" w:rsidRDefault="00B51DF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B57871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CD06E222"/>
    <w:lvl w:ilvl="0">
      <w:start w:val="1"/>
      <w:numFmt w:val="bullet"/>
      <w:pStyle w:val="MarcadeLista"/>
      <w:lvlText w:val=""/>
      <w:lvlJc w:val="left"/>
      <w:pPr>
        <w:ind w:left="216" w:hanging="216"/>
      </w:pPr>
      <w:rPr>
        <w:rFonts w:ascii="Symbol" w:hAnsi="Symbol" w:hint="default"/>
        <w:color w:val="6E6E6E" w:themeColor="accent1" w:themeShade="80"/>
      </w:rPr>
    </w:lvl>
  </w:abstractNum>
  <w:abstractNum w:abstractNumId="2" w15:restartNumberingAfterBreak="0">
    <w:nsid w:val="00000001"/>
    <w:multiLevelType w:val="multilevel"/>
    <w:tmpl w:val="956E13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2"/>
    <w:multiLevelType w:val="multilevel"/>
    <w:tmpl w:val="6262B8A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3"/>
    <w:multiLevelType w:val="multilevel"/>
    <w:tmpl w:val="8D6E54F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04"/>
    <w:multiLevelType w:val="multilevel"/>
    <w:tmpl w:val="00000004"/>
    <w:lvl w:ilvl="0">
      <w:start w:val="1"/>
      <w:numFmt w:val="decimal"/>
      <w:lvlText w:val="%1."/>
      <w:lvlJc w:val="left"/>
      <w:pPr>
        <w:tabs>
          <w:tab w:val="num" w:pos="-360"/>
        </w:tabs>
        <w:ind w:left="-36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hanging="360"/>
      </w:p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360"/>
      </w:pPr>
    </w:lvl>
    <w:lvl w:ilvl="4">
      <w:start w:val="1"/>
      <w:numFmt w:val="lowerRoman"/>
      <w:lvlText w:val="%5)"/>
      <w:lvlJc w:val="left"/>
      <w:pPr>
        <w:tabs>
          <w:tab w:val="num" w:pos="1080"/>
        </w:tabs>
        <w:ind w:left="1080" w:hanging="360"/>
      </w:pPr>
    </w:lvl>
    <w:lvl w:ilvl="5">
      <w:start w:val="1"/>
      <w:numFmt w:val="decimal"/>
      <w:lvlText w:val="%6."/>
      <w:lvlJc w:val="left"/>
      <w:pPr>
        <w:tabs>
          <w:tab w:val="num" w:pos="1440"/>
        </w:tabs>
        <w:ind w:left="1440" w:hanging="360"/>
      </w:pPr>
    </w:lvl>
    <w:lvl w:ilvl="6">
      <w:start w:val="1"/>
      <w:numFmt w:val="decimal"/>
      <w:lvlText w:val="%7."/>
      <w:lvlJc w:val="left"/>
      <w:pPr>
        <w:tabs>
          <w:tab w:val="num" w:pos="1800"/>
        </w:tabs>
        <w:ind w:left="1800" w:hanging="360"/>
      </w:pPr>
    </w:lvl>
    <w:lvl w:ilvl="7">
      <w:start w:val="1"/>
      <w:numFmt w:val="decimal"/>
      <w:lvlText w:val="%8."/>
      <w:lvlJc w:val="left"/>
      <w:pPr>
        <w:tabs>
          <w:tab w:val="num" w:pos="2160"/>
        </w:tabs>
        <w:ind w:left="2160" w:hanging="360"/>
      </w:pPr>
    </w:lvl>
    <w:lvl w:ilvl="8">
      <w:start w:val="1"/>
      <w:numFmt w:val="decimal"/>
      <w:lvlText w:val="%9."/>
      <w:lvlJc w:val="left"/>
      <w:pPr>
        <w:tabs>
          <w:tab w:val="num" w:pos="2520"/>
        </w:tabs>
        <w:ind w:left="2520" w:hanging="360"/>
      </w:pPr>
    </w:lvl>
  </w:abstractNum>
  <w:abstractNum w:abstractNumId="6" w15:restartNumberingAfterBreak="0">
    <w:nsid w:val="00000005"/>
    <w:multiLevelType w:val="multilevel"/>
    <w:tmpl w:val="71CABEF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10676B5"/>
    <w:multiLevelType w:val="multilevel"/>
    <w:tmpl w:val="92F8DA4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sz w:val="22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cs="Times New Roman" w:hint="default"/>
        <w:sz w:val="22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  <w:sz w:val="22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cs="Times New Roman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  <w:sz w:val="22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cs="Times New Roman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  <w:sz w:val="22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cs="Times New Roman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cs="Times New Roman" w:hint="default"/>
        <w:sz w:val="22"/>
      </w:rPr>
    </w:lvl>
  </w:abstractNum>
  <w:abstractNum w:abstractNumId="8" w15:restartNumberingAfterBreak="0">
    <w:nsid w:val="17AC4D57"/>
    <w:multiLevelType w:val="hybridMultilevel"/>
    <w:tmpl w:val="8228B49E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175681"/>
    <w:multiLevelType w:val="hybridMultilevel"/>
    <w:tmpl w:val="C1AEA06C"/>
    <w:lvl w:ilvl="0" w:tplc="0816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1" w:tplc="0816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0" w15:restartNumberingAfterBreak="0">
    <w:nsid w:val="21AD167D"/>
    <w:multiLevelType w:val="hybridMultilevel"/>
    <w:tmpl w:val="C55A8C02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E86B19"/>
    <w:multiLevelType w:val="hybridMultilevel"/>
    <w:tmpl w:val="CE1C8374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92675C"/>
    <w:multiLevelType w:val="hybridMultilevel"/>
    <w:tmpl w:val="28F4A734"/>
    <w:lvl w:ilvl="0" w:tplc="08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CB26E9"/>
    <w:multiLevelType w:val="hybridMultilevel"/>
    <w:tmpl w:val="FAFC5662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D44567"/>
    <w:multiLevelType w:val="hybridMultilevel"/>
    <w:tmpl w:val="632E3134"/>
    <w:lvl w:ilvl="0" w:tplc="08160003">
      <w:start w:val="1"/>
      <w:numFmt w:val="bullet"/>
      <w:lvlText w:val="o"/>
      <w:lvlJc w:val="left"/>
      <w:pPr>
        <w:ind w:left="1101" w:hanging="360"/>
      </w:pPr>
      <w:rPr>
        <w:rFonts w:ascii="Courier New" w:hAnsi="Courier New" w:cs="Courier New" w:hint="default"/>
      </w:rPr>
    </w:lvl>
    <w:lvl w:ilvl="1" w:tplc="08160003" w:tentative="1">
      <w:start w:val="1"/>
      <w:numFmt w:val="bullet"/>
      <w:lvlText w:val="o"/>
      <w:lvlJc w:val="left"/>
      <w:pPr>
        <w:ind w:left="1821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41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61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81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701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421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41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61" w:hanging="360"/>
      </w:pPr>
      <w:rPr>
        <w:rFonts w:ascii="Wingdings" w:hAnsi="Wingdings" w:hint="default"/>
      </w:rPr>
    </w:lvl>
  </w:abstractNum>
  <w:abstractNum w:abstractNumId="15" w15:restartNumberingAfterBreak="0">
    <w:nsid w:val="3E225BE0"/>
    <w:multiLevelType w:val="hybridMultilevel"/>
    <w:tmpl w:val="E6F6FC28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337A24"/>
    <w:multiLevelType w:val="hybridMultilevel"/>
    <w:tmpl w:val="FD089E8E"/>
    <w:lvl w:ilvl="0" w:tplc="0816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E01187"/>
    <w:multiLevelType w:val="hybridMultilevel"/>
    <w:tmpl w:val="29F29CC2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BC3C0B"/>
    <w:multiLevelType w:val="hybridMultilevel"/>
    <w:tmpl w:val="47224FC8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701B99"/>
    <w:multiLevelType w:val="hybridMultilevel"/>
    <w:tmpl w:val="FF4A6DB8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4B7C9C"/>
    <w:multiLevelType w:val="hybridMultilevel"/>
    <w:tmpl w:val="7852563C"/>
    <w:lvl w:ilvl="0" w:tplc="08160003">
      <w:start w:val="1"/>
      <w:numFmt w:val="bullet"/>
      <w:lvlText w:val="o"/>
      <w:lvlJc w:val="left"/>
      <w:pPr>
        <w:ind w:left="1101" w:hanging="360"/>
      </w:pPr>
      <w:rPr>
        <w:rFonts w:ascii="Courier New" w:hAnsi="Courier New" w:cs="Courier New" w:hint="default"/>
      </w:rPr>
    </w:lvl>
    <w:lvl w:ilvl="1" w:tplc="08160003" w:tentative="1">
      <w:start w:val="1"/>
      <w:numFmt w:val="bullet"/>
      <w:lvlText w:val="o"/>
      <w:lvlJc w:val="left"/>
      <w:pPr>
        <w:ind w:left="1821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41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61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81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701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421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41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61" w:hanging="360"/>
      </w:pPr>
      <w:rPr>
        <w:rFonts w:ascii="Wingdings" w:hAnsi="Wingdings" w:hint="default"/>
      </w:rPr>
    </w:lvl>
  </w:abstractNum>
  <w:abstractNum w:abstractNumId="21" w15:restartNumberingAfterBreak="0">
    <w:nsid w:val="7AFE431E"/>
    <w:multiLevelType w:val="hybridMultilevel"/>
    <w:tmpl w:val="23E0CCC4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7E5CCA"/>
    <w:multiLevelType w:val="hybridMultilevel"/>
    <w:tmpl w:val="DF5A0F72"/>
    <w:lvl w:ilvl="0" w:tplc="0816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1996492201">
    <w:abstractNumId w:val="1"/>
  </w:num>
  <w:num w:numId="2" w16cid:durableId="1485470870">
    <w:abstractNumId w:val="1"/>
    <w:lvlOverride w:ilvl="0">
      <w:startOverride w:val="1"/>
    </w:lvlOverride>
  </w:num>
  <w:num w:numId="3" w16cid:durableId="1588805949">
    <w:abstractNumId w:val="0"/>
  </w:num>
  <w:num w:numId="4" w16cid:durableId="1026559303">
    <w:abstractNumId w:val="12"/>
  </w:num>
  <w:num w:numId="5" w16cid:durableId="1552305293">
    <w:abstractNumId w:val="7"/>
  </w:num>
  <w:num w:numId="6" w16cid:durableId="500122823">
    <w:abstractNumId w:val="15"/>
  </w:num>
  <w:num w:numId="7" w16cid:durableId="1160150744">
    <w:abstractNumId w:val="17"/>
  </w:num>
  <w:num w:numId="8" w16cid:durableId="550574764">
    <w:abstractNumId w:val="16"/>
  </w:num>
  <w:num w:numId="9" w16cid:durableId="605119356">
    <w:abstractNumId w:val="8"/>
  </w:num>
  <w:num w:numId="10" w16cid:durableId="581837411">
    <w:abstractNumId w:val="19"/>
  </w:num>
  <w:num w:numId="11" w16cid:durableId="1213149592">
    <w:abstractNumId w:val="21"/>
  </w:num>
  <w:num w:numId="12" w16cid:durableId="1069960697">
    <w:abstractNumId w:val="22"/>
  </w:num>
  <w:num w:numId="13" w16cid:durableId="1968966502">
    <w:abstractNumId w:val="13"/>
  </w:num>
  <w:num w:numId="14" w16cid:durableId="1701010405">
    <w:abstractNumId w:val="11"/>
  </w:num>
  <w:num w:numId="15" w16cid:durableId="1965498736">
    <w:abstractNumId w:val="10"/>
  </w:num>
  <w:num w:numId="16" w16cid:durableId="281570848">
    <w:abstractNumId w:val="18"/>
  </w:num>
  <w:num w:numId="17" w16cid:durableId="849610375">
    <w:abstractNumId w:val="2"/>
  </w:num>
  <w:num w:numId="18" w16cid:durableId="244346569">
    <w:abstractNumId w:val="3"/>
  </w:num>
  <w:num w:numId="19" w16cid:durableId="113597727">
    <w:abstractNumId w:val="4"/>
  </w:num>
  <w:num w:numId="20" w16cid:durableId="852458395">
    <w:abstractNumId w:val="5"/>
  </w:num>
  <w:num w:numId="21" w16cid:durableId="1707484495">
    <w:abstractNumId w:val="6"/>
  </w:num>
  <w:num w:numId="22" w16cid:durableId="1222324248">
    <w:abstractNumId w:val="14"/>
  </w:num>
  <w:num w:numId="23" w16cid:durableId="1752503789">
    <w:abstractNumId w:val="20"/>
  </w:num>
  <w:num w:numId="24" w16cid:durableId="8295646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0A2A"/>
    <w:rsid w:val="000C5004"/>
    <w:rsid w:val="000C5FBF"/>
    <w:rsid w:val="000D757F"/>
    <w:rsid w:val="000F305B"/>
    <w:rsid w:val="00115347"/>
    <w:rsid w:val="00181F61"/>
    <w:rsid w:val="001915C2"/>
    <w:rsid w:val="001C7022"/>
    <w:rsid w:val="001D432E"/>
    <w:rsid w:val="001E17C4"/>
    <w:rsid w:val="001E446F"/>
    <w:rsid w:val="001F1F15"/>
    <w:rsid w:val="002531E4"/>
    <w:rsid w:val="00286EB2"/>
    <w:rsid w:val="002A026E"/>
    <w:rsid w:val="002A0731"/>
    <w:rsid w:val="002E43F7"/>
    <w:rsid w:val="002F2172"/>
    <w:rsid w:val="00345C6C"/>
    <w:rsid w:val="00355B05"/>
    <w:rsid w:val="00373355"/>
    <w:rsid w:val="00386BAE"/>
    <w:rsid w:val="00390D2B"/>
    <w:rsid w:val="0039418A"/>
    <w:rsid w:val="003A1B51"/>
    <w:rsid w:val="003C0180"/>
    <w:rsid w:val="00400DC6"/>
    <w:rsid w:val="00413577"/>
    <w:rsid w:val="00447882"/>
    <w:rsid w:val="00451E32"/>
    <w:rsid w:val="00473D9F"/>
    <w:rsid w:val="004E388D"/>
    <w:rsid w:val="00504600"/>
    <w:rsid w:val="00512024"/>
    <w:rsid w:val="0059094D"/>
    <w:rsid w:val="00597132"/>
    <w:rsid w:val="005A3997"/>
    <w:rsid w:val="005A4561"/>
    <w:rsid w:val="005C1213"/>
    <w:rsid w:val="005C558A"/>
    <w:rsid w:val="005D54E9"/>
    <w:rsid w:val="005E5887"/>
    <w:rsid w:val="00600AE2"/>
    <w:rsid w:val="0061683E"/>
    <w:rsid w:val="00666449"/>
    <w:rsid w:val="006B6D82"/>
    <w:rsid w:val="006D1661"/>
    <w:rsid w:val="006D60C4"/>
    <w:rsid w:val="006F3047"/>
    <w:rsid w:val="007037FE"/>
    <w:rsid w:val="007106EA"/>
    <w:rsid w:val="00710A2A"/>
    <w:rsid w:val="007172FC"/>
    <w:rsid w:val="00731474"/>
    <w:rsid w:val="00775919"/>
    <w:rsid w:val="007A596D"/>
    <w:rsid w:val="007C78E9"/>
    <w:rsid w:val="007F3849"/>
    <w:rsid w:val="0080284A"/>
    <w:rsid w:val="00814805"/>
    <w:rsid w:val="00824D70"/>
    <w:rsid w:val="008A7E60"/>
    <w:rsid w:val="008B7784"/>
    <w:rsid w:val="008C02C7"/>
    <w:rsid w:val="008C6F02"/>
    <w:rsid w:val="008E79D9"/>
    <w:rsid w:val="009634A7"/>
    <w:rsid w:val="009A7CC4"/>
    <w:rsid w:val="009E2850"/>
    <w:rsid w:val="009F0CC3"/>
    <w:rsid w:val="00A538A4"/>
    <w:rsid w:val="00AC6D23"/>
    <w:rsid w:val="00AD068B"/>
    <w:rsid w:val="00AD13F6"/>
    <w:rsid w:val="00AE69CE"/>
    <w:rsid w:val="00AE7358"/>
    <w:rsid w:val="00AF5C4C"/>
    <w:rsid w:val="00B1244F"/>
    <w:rsid w:val="00B126AA"/>
    <w:rsid w:val="00B174FF"/>
    <w:rsid w:val="00B244F0"/>
    <w:rsid w:val="00B51DF4"/>
    <w:rsid w:val="00B61A90"/>
    <w:rsid w:val="00B6578C"/>
    <w:rsid w:val="00B7223B"/>
    <w:rsid w:val="00B76E3D"/>
    <w:rsid w:val="00BB27F1"/>
    <w:rsid w:val="00BC1FBD"/>
    <w:rsid w:val="00BE0DC4"/>
    <w:rsid w:val="00C12376"/>
    <w:rsid w:val="00C43CC0"/>
    <w:rsid w:val="00C53FC9"/>
    <w:rsid w:val="00CA6104"/>
    <w:rsid w:val="00CA73E2"/>
    <w:rsid w:val="00CB5799"/>
    <w:rsid w:val="00CD1092"/>
    <w:rsid w:val="00CD3B80"/>
    <w:rsid w:val="00CE6F85"/>
    <w:rsid w:val="00D4176D"/>
    <w:rsid w:val="00D47D08"/>
    <w:rsid w:val="00D62BF0"/>
    <w:rsid w:val="00D72018"/>
    <w:rsid w:val="00D73182"/>
    <w:rsid w:val="00D854C3"/>
    <w:rsid w:val="00DB4F35"/>
    <w:rsid w:val="00DC3719"/>
    <w:rsid w:val="00DC6A7B"/>
    <w:rsid w:val="00E3104D"/>
    <w:rsid w:val="00E5776A"/>
    <w:rsid w:val="00E85961"/>
    <w:rsid w:val="00EA6B13"/>
    <w:rsid w:val="00EB1E0F"/>
    <w:rsid w:val="00EB6D17"/>
    <w:rsid w:val="00F34ACF"/>
    <w:rsid w:val="00F56351"/>
    <w:rsid w:val="00F63BB0"/>
    <w:rsid w:val="00FA649C"/>
    <w:rsid w:val="00FB5AC6"/>
    <w:rsid w:val="00FC4C4F"/>
    <w:rsid w:val="00FD0F28"/>
    <w:rsid w:val="00FE3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2D76500"/>
  <w15:chartTrackingRefBased/>
  <w15:docId w15:val="{4A500A10-2D3B-43C5-A8CF-B32B4050BA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color w:val="000000" w:themeColor="text1"/>
        <w:lang w:val="pt-PT" w:eastAsia="pt-PT" w:bidi="ar-SA"/>
      </w:rPr>
    </w:rPrDefault>
    <w:pPrDefault>
      <w:pPr>
        <w:spacing w:before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1" w:unhideWhenUsed="1" w:qFormat="1"/>
    <w:lsdException w:name="List Number" w:uiPriority="2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nhideWhenUsed="1" w:qFormat="1"/>
    <w:lsdException w:name="Quote" w:uiPriority="2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5">
    <w:name w:val="heading 5"/>
    <w:basedOn w:val="Normal"/>
    <w:next w:val="Normal"/>
    <w:link w:val="Ttulo5Carter"/>
    <w:qFormat/>
    <w:rsid w:val="00286EB2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color w:val="auto"/>
      <w:sz w:val="26"/>
      <w:szCs w:val="26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tulo1">
    <w:name w:val="título 1"/>
    <w:basedOn w:val="Normal"/>
    <w:next w:val="Normal"/>
    <w:link w:val="CarterdeTtulo1"/>
    <w:uiPriority w:val="1"/>
    <w:qFormat/>
    <w:pPr>
      <w:keepNext/>
      <w:keepLines/>
      <w:pBdr>
        <w:top w:val="single" w:sz="2" w:space="4" w:color="DDDDDD" w:themeColor="accent1"/>
        <w:left w:val="single" w:sz="2" w:space="4" w:color="DDDDDD" w:themeColor="accent1"/>
        <w:bottom w:val="single" w:sz="2" w:space="4" w:color="DDDDDD" w:themeColor="accent1"/>
        <w:right w:val="single" w:sz="2" w:space="4" w:color="DDDDDD" w:themeColor="accent1"/>
      </w:pBdr>
      <w:shd w:val="clear" w:color="auto" w:fill="DDDDDD" w:themeFill="accent1"/>
      <w:spacing w:before="360" w:line="240" w:lineRule="auto"/>
      <w:outlineLvl w:val="0"/>
    </w:pPr>
    <w:rPr>
      <w:rFonts w:asciiTheme="majorHAnsi" w:eastAsiaTheme="majorEastAsia" w:hAnsiTheme="majorHAnsi" w:cstheme="majorBidi"/>
      <w:b/>
      <w:bCs/>
      <w:caps/>
      <w:color w:val="FFFFFF" w:themeColor="background1"/>
      <w:sz w:val="22"/>
      <w:szCs w:val="22"/>
    </w:rPr>
  </w:style>
  <w:style w:type="paragraph" w:customStyle="1" w:styleId="ttulo2">
    <w:name w:val="título 2"/>
    <w:basedOn w:val="Normal"/>
    <w:next w:val="Normal"/>
    <w:link w:val="CarterdeTtulo2"/>
    <w:uiPriority w:val="1"/>
    <w:unhideWhenUsed/>
    <w:qFormat/>
    <w:pPr>
      <w:keepNext/>
      <w:keepLines/>
      <w:pBdr>
        <w:top w:val="single" w:sz="2" w:space="4" w:color="B2B2B2" w:themeColor="accent2"/>
        <w:left w:val="single" w:sz="2" w:space="4" w:color="B2B2B2" w:themeColor="accent2"/>
        <w:bottom w:val="single" w:sz="2" w:space="4" w:color="B2B2B2" w:themeColor="accent2"/>
        <w:right w:val="single" w:sz="2" w:space="4" w:color="B2B2B2" w:themeColor="accent2"/>
      </w:pBdr>
      <w:shd w:val="clear" w:color="auto" w:fill="B2B2B2" w:themeFill="accent2"/>
      <w:spacing w:before="240" w:after="240" w:line="240" w:lineRule="auto"/>
      <w:outlineLvl w:val="1"/>
    </w:pPr>
    <w:rPr>
      <w:caps/>
      <w:sz w:val="22"/>
      <w:szCs w:val="22"/>
    </w:rPr>
  </w:style>
  <w:style w:type="paragraph" w:customStyle="1" w:styleId="ttulo3">
    <w:name w:val="título 3"/>
    <w:basedOn w:val="Normal"/>
    <w:next w:val="Normal"/>
    <w:link w:val="CarterdeTtulo3"/>
    <w:uiPriority w:val="1"/>
    <w:unhideWhenUsed/>
    <w:qFormat/>
    <w:pPr>
      <w:keepNext/>
      <w:keepLines/>
      <w:pBdr>
        <w:top w:val="single" w:sz="8" w:space="1" w:color="B2B2B2" w:themeColor="accent2"/>
        <w:left w:val="single" w:sz="8" w:space="4" w:color="B2B2B2" w:themeColor="accent2"/>
      </w:pBdr>
      <w:spacing w:before="240" w:after="60" w:line="240" w:lineRule="auto"/>
      <w:outlineLvl w:val="2"/>
    </w:pPr>
    <w:rPr>
      <w:caps/>
      <w:color w:val="6E6E6E" w:themeColor="accent1" w:themeShade="80"/>
      <w:sz w:val="22"/>
      <w:szCs w:val="22"/>
    </w:rPr>
  </w:style>
  <w:style w:type="paragraph" w:customStyle="1" w:styleId="TextodoBalo">
    <w:name w:val="Texto do Balão"/>
    <w:basedOn w:val="Normal"/>
    <w:link w:val="CarterdoTextodoBalo"/>
    <w:uiPriority w:val="99"/>
    <w:semiHidden/>
    <w:unhideWhenUsed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CarterdoTextodoBalo">
    <w:name w:val="Caráter do Texto do Balão"/>
    <w:basedOn w:val="Tipodeletrapredefinidodopargrafo"/>
    <w:link w:val="TextodoBalo"/>
    <w:uiPriority w:val="99"/>
    <w:semiHidden/>
    <w:rPr>
      <w:rFonts w:ascii="Segoe UI" w:hAnsi="Segoe UI" w:cs="Segoe UI"/>
      <w:sz w:val="18"/>
      <w:szCs w:val="18"/>
    </w:rPr>
  </w:style>
  <w:style w:type="character" w:styleId="TextodoMarcadordePosio">
    <w:name w:val="Placeholder Text"/>
    <w:basedOn w:val="Tipodeletrapredefinidodopargrafo"/>
    <w:uiPriority w:val="99"/>
    <w:semiHidden/>
    <w:rPr>
      <w:color w:val="808080"/>
    </w:rPr>
  </w:style>
  <w:style w:type="paragraph" w:styleId="Ttulo">
    <w:name w:val="Title"/>
    <w:basedOn w:val="Normal"/>
    <w:next w:val="Normal"/>
    <w:link w:val="TtuloCarter"/>
    <w:uiPriority w:val="10"/>
    <w:qFormat/>
    <w:pPr>
      <w:spacing w:before="0" w:line="240" w:lineRule="auto"/>
      <w:contextualSpacing/>
    </w:pPr>
    <w:rPr>
      <w:rFonts w:asciiTheme="majorHAnsi" w:eastAsiaTheme="majorEastAsia" w:hAnsiTheme="majorHAnsi" w:cstheme="majorBidi"/>
      <w:kern w:val="28"/>
      <w:sz w:val="72"/>
      <w:szCs w:val="72"/>
    </w:rPr>
  </w:style>
  <w:style w:type="character" w:customStyle="1" w:styleId="TtuloCarter">
    <w:name w:val="Título Caráter"/>
    <w:basedOn w:val="Tipodeletrapredefinidodopargrafo"/>
    <w:link w:val="Ttulo"/>
    <w:uiPriority w:val="10"/>
    <w:rPr>
      <w:rFonts w:asciiTheme="majorHAnsi" w:eastAsiaTheme="majorEastAsia" w:hAnsiTheme="majorHAnsi" w:cstheme="majorBidi"/>
      <w:kern w:val="28"/>
      <w:sz w:val="72"/>
      <w:szCs w:val="72"/>
    </w:rPr>
  </w:style>
  <w:style w:type="paragraph" w:customStyle="1" w:styleId="InformaesdeContacto">
    <w:name w:val="Informações de Contacto"/>
    <w:basedOn w:val="Normal"/>
    <w:qFormat/>
    <w:pPr>
      <w:spacing w:before="0" w:line="300" w:lineRule="auto"/>
    </w:pPr>
    <w:rPr>
      <w:sz w:val="28"/>
      <w:szCs w:val="28"/>
    </w:rPr>
  </w:style>
  <w:style w:type="paragraph" w:customStyle="1" w:styleId="CorpodoTexto">
    <w:name w:val="Corpo do Texto"/>
    <w:basedOn w:val="Normal"/>
    <w:link w:val="CarterdoCorpodoTexto"/>
    <w:uiPriority w:val="99"/>
    <w:unhideWhenUsed/>
    <w:pPr>
      <w:spacing w:before="0" w:line="240" w:lineRule="auto"/>
      <w:jc w:val="center"/>
    </w:pPr>
    <w:rPr>
      <w:color w:val="FFFFFF" w:themeColor="background1"/>
    </w:rPr>
  </w:style>
  <w:style w:type="character" w:customStyle="1" w:styleId="CarterdoCorpodoTexto">
    <w:name w:val="Caráter do Corpo do Texto"/>
    <w:basedOn w:val="Tipodeletrapredefinidodopargrafo"/>
    <w:link w:val="CorpodoTexto"/>
    <w:uiPriority w:val="99"/>
    <w:rPr>
      <w:color w:val="FFFFFF" w:themeColor="background1"/>
    </w:rPr>
  </w:style>
  <w:style w:type="paragraph" w:customStyle="1" w:styleId="cabealho">
    <w:name w:val="cabeçalho"/>
    <w:basedOn w:val="Normal"/>
    <w:link w:val="CarterdeCabealho"/>
    <w:uiPriority w:val="99"/>
    <w:unhideWhenUsed/>
    <w:pPr>
      <w:tabs>
        <w:tab w:val="center" w:pos="4680"/>
        <w:tab w:val="right" w:pos="9360"/>
      </w:tabs>
      <w:spacing w:line="240" w:lineRule="auto"/>
    </w:pPr>
  </w:style>
  <w:style w:type="character" w:customStyle="1" w:styleId="CarterdeCabealho">
    <w:name w:val="Caráter de Cabeçalho"/>
    <w:basedOn w:val="Tipodeletrapredefinidodopargrafo"/>
    <w:link w:val="cabealho"/>
    <w:uiPriority w:val="99"/>
  </w:style>
  <w:style w:type="paragraph" w:customStyle="1" w:styleId="rodap">
    <w:name w:val="rodapé"/>
    <w:basedOn w:val="Normal"/>
    <w:link w:val="CarterdeRodap"/>
    <w:uiPriority w:val="99"/>
    <w:unhideWhenUsed/>
    <w:pPr>
      <w:spacing w:before="0" w:line="240" w:lineRule="auto"/>
      <w:ind w:left="-720"/>
    </w:pPr>
  </w:style>
  <w:style w:type="character" w:customStyle="1" w:styleId="CarterdeRodap">
    <w:name w:val="Caráter de Rodapé"/>
    <w:basedOn w:val="Tipodeletrapredefinidodopargrafo"/>
    <w:link w:val="rodap"/>
    <w:uiPriority w:val="99"/>
  </w:style>
  <w:style w:type="character" w:customStyle="1" w:styleId="nmerodepgina">
    <w:name w:val="número de página"/>
    <w:basedOn w:val="Tipodeletrapredefinidodopargrafo"/>
    <w:uiPriority w:val="99"/>
    <w:unhideWhenUsed/>
    <w:rPr>
      <w:b/>
      <w:bCs/>
      <w:sz w:val="28"/>
      <w:szCs w:val="28"/>
    </w:rPr>
  </w:style>
  <w:style w:type="character" w:customStyle="1" w:styleId="CarterdeTtulo1">
    <w:name w:val="Caráter de Título 1"/>
    <w:basedOn w:val="Tipodeletrapredefinidodopargrafo"/>
    <w:link w:val="ttulo1"/>
    <w:uiPriority w:val="1"/>
    <w:rPr>
      <w:rFonts w:asciiTheme="majorHAnsi" w:eastAsiaTheme="majorEastAsia" w:hAnsiTheme="majorHAnsi" w:cstheme="majorBidi"/>
      <w:b/>
      <w:bCs/>
      <w:caps/>
      <w:color w:val="FFFFFF" w:themeColor="background1"/>
      <w:sz w:val="22"/>
      <w:szCs w:val="22"/>
      <w:shd w:val="clear" w:color="auto" w:fill="DDDDDD" w:themeFill="accent1"/>
    </w:rPr>
  </w:style>
  <w:style w:type="character" w:customStyle="1" w:styleId="CarterdeTtulo2">
    <w:name w:val="Caráter de Título 2"/>
    <w:basedOn w:val="Tipodeletrapredefinidodopargrafo"/>
    <w:link w:val="ttulo2"/>
    <w:uiPriority w:val="1"/>
    <w:rPr>
      <w:caps/>
      <w:sz w:val="22"/>
      <w:szCs w:val="22"/>
      <w:shd w:val="clear" w:color="auto" w:fill="B2B2B2" w:themeFill="accent2"/>
    </w:rPr>
  </w:style>
  <w:style w:type="paragraph" w:customStyle="1" w:styleId="MarcadeLista">
    <w:name w:val="Marca de Lista"/>
    <w:basedOn w:val="Normal"/>
    <w:uiPriority w:val="1"/>
    <w:qFormat/>
    <w:pPr>
      <w:numPr>
        <w:numId w:val="1"/>
      </w:numPr>
      <w:spacing w:before="120" w:line="264" w:lineRule="auto"/>
    </w:pPr>
    <w:rPr>
      <w:color w:val="000000" w:themeColor="text2"/>
    </w:rPr>
  </w:style>
  <w:style w:type="character" w:customStyle="1" w:styleId="CarterdeTtulo3">
    <w:name w:val="Caráter de Título 3"/>
    <w:basedOn w:val="Tipodeletrapredefinidodopargrafo"/>
    <w:link w:val="ttulo3"/>
    <w:uiPriority w:val="1"/>
    <w:rPr>
      <w:caps/>
      <w:color w:val="6E6E6E" w:themeColor="accent1" w:themeShade="80"/>
      <w:sz w:val="22"/>
      <w:szCs w:val="22"/>
    </w:rPr>
  </w:style>
  <w:style w:type="paragraph" w:styleId="Citao">
    <w:name w:val="Quote"/>
    <w:basedOn w:val="Normal"/>
    <w:next w:val="Normal"/>
    <w:link w:val="CitaoCarter"/>
    <w:uiPriority w:val="2"/>
    <w:qFormat/>
    <w:pPr>
      <w:pBdr>
        <w:top w:val="single" w:sz="8" w:space="8" w:color="595959" w:themeColor="accent2" w:themeShade="80"/>
        <w:left w:val="single" w:sz="8" w:space="8" w:color="595959" w:themeColor="accent2" w:themeShade="80"/>
      </w:pBdr>
      <w:spacing w:after="80"/>
      <w:ind w:left="1440" w:right="1440"/>
    </w:pPr>
    <w:rPr>
      <w:i/>
      <w:iCs/>
      <w:color w:val="595959" w:themeColor="accent2" w:themeShade="80"/>
    </w:rPr>
  </w:style>
  <w:style w:type="character" w:customStyle="1" w:styleId="CitaoCarter">
    <w:name w:val="Citação Caráter"/>
    <w:basedOn w:val="Tipodeletrapredefinidodopargrafo"/>
    <w:link w:val="Citao"/>
    <w:uiPriority w:val="2"/>
    <w:rPr>
      <w:i/>
      <w:iCs/>
      <w:color w:val="595959" w:themeColor="accent2" w:themeShade="80"/>
    </w:rPr>
  </w:style>
  <w:style w:type="paragraph" w:customStyle="1" w:styleId="Ttulodondice">
    <w:name w:val="Título do Índice"/>
    <w:basedOn w:val="ttulo1"/>
    <w:next w:val="Normal"/>
    <w:uiPriority w:val="39"/>
    <w:semiHidden/>
    <w:unhideWhenUsed/>
    <w:qFormat/>
    <w:pPr>
      <w:spacing w:before="240"/>
      <w:outlineLvl w:val="9"/>
    </w:pPr>
  </w:style>
  <w:style w:type="paragraph" w:styleId="Cabealho0">
    <w:name w:val="header"/>
    <w:basedOn w:val="Normal"/>
    <w:link w:val="CabealhoCarter"/>
    <w:uiPriority w:val="99"/>
    <w:unhideWhenUsed/>
    <w:rsid w:val="00710A2A"/>
    <w:pPr>
      <w:tabs>
        <w:tab w:val="center" w:pos="4252"/>
        <w:tab w:val="right" w:pos="8504"/>
      </w:tabs>
      <w:spacing w:before="0" w:line="240" w:lineRule="auto"/>
    </w:pPr>
  </w:style>
  <w:style w:type="character" w:customStyle="1" w:styleId="CabealhoCarter">
    <w:name w:val="Cabeçalho Caráter"/>
    <w:basedOn w:val="Tipodeletrapredefinidodopargrafo"/>
    <w:link w:val="Cabealho0"/>
    <w:uiPriority w:val="99"/>
    <w:rsid w:val="00710A2A"/>
  </w:style>
  <w:style w:type="paragraph" w:styleId="Rodap0">
    <w:name w:val="footer"/>
    <w:basedOn w:val="Normal"/>
    <w:link w:val="RodapCarter"/>
    <w:uiPriority w:val="99"/>
    <w:unhideWhenUsed/>
    <w:rsid w:val="00710A2A"/>
    <w:pPr>
      <w:tabs>
        <w:tab w:val="center" w:pos="4252"/>
        <w:tab w:val="right" w:pos="8504"/>
      </w:tabs>
      <w:spacing w:before="0" w:line="240" w:lineRule="auto"/>
    </w:pPr>
  </w:style>
  <w:style w:type="character" w:customStyle="1" w:styleId="RodapCarter">
    <w:name w:val="Rodapé Caráter"/>
    <w:basedOn w:val="Tipodeletrapredefinidodopargrafo"/>
    <w:link w:val="Rodap0"/>
    <w:uiPriority w:val="99"/>
    <w:rsid w:val="00710A2A"/>
  </w:style>
  <w:style w:type="paragraph" w:styleId="SemEspaamento">
    <w:name w:val="No Spacing"/>
    <w:basedOn w:val="Normal"/>
    <w:uiPriority w:val="1"/>
    <w:qFormat/>
    <w:rsid w:val="00115347"/>
    <w:pPr>
      <w:spacing w:before="0" w:line="240" w:lineRule="auto"/>
    </w:pPr>
    <w:rPr>
      <w:rFonts w:eastAsiaTheme="minorHAnsi" w:cs="Times New Roman"/>
      <w:sz w:val="22"/>
    </w:rPr>
  </w:style>
  <w:style w:type="paragraph" w:styleId="Subttulo">
    <w:name w:val="Subtitle"/>
    <w:basedOn w:val="Normal"/>
    <w:link w:val="SubttuloCarter"/>
    <w:uiPriority w:val="11"/>
    <w:qFormat/>
    <w:rsid w:val="00447882"/>
    <w:pPr>
      <w:spacing w:before="0" w:after="480" w:line="240" w:lineRule="auto"/>
      <w:jc w:val="center"/>
    </w:pPr>
    <w:rPr>
      <w:rFonts w:asciiTheme="majorHAnsi" w:eastAsiaTheme="minorHAnsi" w:hAnsiTheme="majorHAnsi"/>
      <w:color w:val="000000"/>
      <w:sz w:val="28"/>
      <w:szCs w:val="28"/>
    </w:rPr>
  </w:style>
  <w:style w:type="character" w:customStyle="1" w:styleId="SubttuloCarter">
    <w:name w:val="Subtítulo Caráter"/>
    <w:basedOn w:val="Tipodeletrapredefinidodopargrafo"/>
    <w:link w:val="Subttulo"/>
    <w:uiPriority w:val="11"/>
    <w:rsid w:val="00447882"/>
    <w:rPr>
      <w:rFonts w:asciiTheme="majorHAnsi" w:eastAsiaTheme="minorHAnsi" w:hAnsiTheme="majorHAnsi"/>
      <w:color w:val="000000"/>
      <w:sz w:val="28"/>
      <w:szCs w:val="28"/>
    </w:rPr>
  </w:style>
  <w:style w:type="table" w:styleId="TabelacomGrelha">
    <w:name w:val="Table Grid"/>
    <w:basedOn w:val="Tabelanormal"/>
    <w:uiPriority w:val="39"/>
    <w:rsid w:val="00D72018"/>
    <w:pPr>
      <w:spacing w:before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egenda">
    <w:name w:val="caption"/>
    <w:aliases w:val="Legenda Carácter,Carácter Char Carácter,Carácter Char Carácter Carácter Carácter,Carácter Char Char Char Carácter,Carácter Char Carácter Char Char Carácter,Carácter Char Char Char Char Char Char Char Carácter,Carácter Char, Carácter Char"/>
    <w:basedOn w:val="Normal"/>
    <w:next w:val="Normal"/>
    <w:link w:val="LegendaCarter"/>
    <w:uiPriority w:val="99"/>
    <w:qFormat/>
    <w:rsid w:val="00D72018"/>
    <w:pPr>
      <w:spacing w:before="120" w:after="120" w:line="240" w:lineRule="auto"/>
      <w:jc w:val="both"/>
    </w:pPr>
    <w:rPr>
      <w:rFonts w:ascii="Arial" w:eastAsia="Times New Roman" w:hAnsi="Arial" w:cs="Times New Roman"/>
      <w:b/>
      <w:bCs/>
      <w:color w:val="auto"/>
      <w:lang w:eastAsia="en-US"/>
    </w:rPr>
  </w:style>
  <w:style w:type="paragraph" w:customStyle="1" w:styleId="Cabealho21">
    <w:name w:val="Cabeçalho 21"/>
    <w:basedOn w:val="Normal"/>
    <w:next w:val="Normal"/>
    <w:link w:val="Ttulo2Carcter"/>
    <w:uiPriority w:val="99"/>
    <w:rsid w:val="00EB6D17"/>
    <w:pPr>
      <w:keepNext/>
      <w:widowControl w:val="0"/>
      <w:tabs>
        <w:tab w:val="left" w:pos="-2127"/>
        <w:tab w:val="left" w:pos="2835"/>
        <w:tab w:val="left" w:pos="5387"/>
      </w:tabs>
      <w:spacing w:before="0" w:line="360" w:lineRule="auto"/>
      <w:jc w:val="both"/>
      <w:outlineLvl w:val="1"/>
    </w:pPr>
    <w:rPr>
      <w:rFonts w:ascii="Times New Roman" w:eastAsia="Times New Roman" w:hAnsi="Times New Roman" w:cs="Times New Roman"/>
      <w:b/>
      <w:color w:val="auto"/>
      <w:lang w:val="en-AU" w:eastAsia="en-US"/>
    </w:rPr>
  </w:style>
  <w:style w:type="character" w:customStyle="1" w:styleId="Ttulo2Carcter">
    <w:name w:val="Título 2 Carácter"/>
    <w:basedOn w:val="Tipodeletrapredefinidodopargrafo"/>
    <w:link w:val="Cabealho21"/>
    <w:uiPriority w:val="99"/>
    <w:locked/>
    <w:rsid w:val="00EB6D17"/>
    <w:rPr>
      <w:rFonts w:ascii="Times New Roman" w:eastAsia="Times New Roman" w:hAnsi="Times New Roman" w:cs="Times New Roman"/>
      <w:b/>
      <w:color w:val="auto"/>
      <w:lang w:val="en-AU" w:eastAsia="en-US"/>
    </w:rPr>
  </w:style>
  <w:style w:type="paragraph" w:customStyle="1" w:styleId="Cabealho11">
    <w:name w:val="Cabeçalho 11"/>
    <w:basedOn w:val="Normal"/>
    <w:next w:val="Normal"/>
    <w:link w:val="Ttulo1Carcter"/>
    <w:uiPriority w:val="99"/>
    <w:rsid w:val="006B6D82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color w:val="auto"/>
      <w:kern w:val="32"/>
      <w:sz w:val="32"/>
      <w:szCs w:val="32"/>
    </w:rPr>
  </w:style>
  <w:style w:type="paragraph" w:styleId="PargrafodaLista">
    <w:name w:val="List Paragraph"/>
    <w:basedOn w:val="Normal"/>
    <w:link w:val="PargrafodaListaCarter"/>
    <w:uiPriority w:val="99"/>
    <w:qFormat/>
    <w:rsid w:val="006B6D82"/>
    <w:pPr>
      <w:spacing w:before="0" w:after="200"/>
      <w:ind w:left="720"/>
      <w:contextualSpacing/>
    </w:pPr>
    <w:rPr>
      <w:rFonts w:ascii="Calibri" w:eastAsia="Times New Roman" w:hAnsi="Calibri" w:cs="Times New Roman"/>
      <w:color w:val="auto"/>
      <w:sz w:val="22"/>
      <w:szCs w:val="22"/>
      <w:lang w:eastAsia="en-US"/>
    </w:rPr>
  </w:style>
  <w:style w:type="character" w:customStyle="1" w:styleId="Ttulo1Carcter">
    <w:name w:val="Título 1 Carácter"/>
    <w:basedOn w:val="Tipodeletrapredefinidodopargrafo"/>
    <w:link w:val="Cabealho11"/>
    <w:uiPriority w:val="99"/>
    <w:locked/>
    <w:rsid w:val="006B6D82"/>
    <w:rPr>
      <w:rFonts w:ascii="Arial" w:eastAsia="Times New Roman" w:hAnsi="Arial" w:cs="Arial"/>
      <w:b/>
      <w:bCs/>
      <w:color w:val="auto"/>
      <w:kern w:val="32"/>
      <w:sz w:val="32"/>
      <w:szCs w:val="32"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6B6D82"/>
    <w:pPr>
      <w:spacing w:before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6B6D82"/>
    <w:rPr>
      <w:rFonts w:ascii="Segoe UI" w:hAnsi="Segoe UI" w:cs="Segoe UI"/>
      <w:sz w:val="18"/>
      <w:szCs w:val="18"/>
    </w:rPr>
  </w:style>
  <w:style w:type="character" w:styleId="Forte">
    <w:name w:val="Strong"/>
    <w:basedOn w:val="Tipodeletrapredefinidodopargrafo"/>
    <w:uiPriority w:val="22"/>
    <w:qFormat/>
    <w:rsid w:val="003A1B51"/>
    <w:rPr>
      <w:b/>
      <w:bCs/>
    </w:rPr>
  </w:style>
  <w:style w:type="paragraph" w:styleId="Corpodetexto">
    <w:name w:val="Body Text"/>
    <w:basedOn w:val="Normal"/>
    <w:link w:val="CorpodetextoCarter"/>
    <w:uiPriority w:val="99"/>
    <w:rsid w:val="00775919"/>
    <w:pPr>
      <w:spacing w:before="0" w:after="120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CorpodetextoCarter">
    <w:name w:val="Corpo de texto Caráter"/>
    <w:basedOn w:val="Tipodeletrapredefinidodopargrafo"/>
    <w:link w:val="Corpodetexto"/>
    <w:uiPriority w:val="99"/>
    <w:rsid w:val="00775919"/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Avanodecorpodetexto">
    <w:name w:val="Body Text Indent"/>
    <w:basedOn w:val="Normal"/>
    <w:link w:val="AvanodecorpodetextoCarter"/>
    <w:rsid w:val="005A4561"/>
    <w:pPr>
      <w:spacing w:before="0" w:after="120" w:line="240" w:lineRule="auto"/>
      <w:ind w:left="283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AvanodecorpodetextoCarter">
    <w:name w:val="Avanço de corpo de texto Caráter"/>
    <w:basedOn w:val="Tipodeletrapredefinidodopargrafo"/>
    <w:link w:val="Avanodecorpodetexto"/>
    <w:rsid w:val="005A4561"/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Corpodetexto2">
    <w:name w:val="Body Text 2"/>
    <w:basedOn w:val="Normal"/>
    <w:link w:val="Corpodetexto2Carter"/>
    <w:uiPriority w:val="99"/>
    <w:unhideWhenUsed/>
    <w:rsid w:val="00AD068B"/>
    <w:pPr>
      <w:spacing w:after="120" w:line="480" w:lineRule="auto"/>
    </w:pPr>
  </w:style>
  <w:style w:type="character" w:customStyle="1" w:styleId="Corpodetexto2Carter">
    <w:name w:val="Corpo de texto 2 Caráter"/>
    <w:basedOn w:val="Tipodeletrapredefinidodopargrafo"/>
    <w:link w:val="Corpodetexto2"/>
    <w:uiPriority w:val="99"/>
    <w:rsid w:val="00AD068B"/>
  </w:style>
  <w:style w:type="paragraph" w:customStyle="1" w:styleId="Cabealho51">
    <w:name w:val="Cabeçalho 51"/>
    <w:basedOn w:val="Normal"/>
    <w:next w:val="Normal"/>
    <w:uiPriority w:val="99"/>
    <w:rsid w:val="00D73182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color w:val="auto"/>
      <w:sz w:val="26"/>
      <w:szCs w:val="26"/>
    </w:rPr>
  </w:style>
  <w:style w:type="character" w:customStyle="1" w:styleId="LegendaCarter">
    <w:name w:val="Legenda Caráter"/>
    <w:aliases w:val="Legenda Carácter Caráter,Carácter Char Carácter Caráter,Carácter Char Carácter Carácter Carácter Caráter,Carácter Char Char Char Carácter Caráter,Carácter Char Carácter Char Char Carácter Caráter,Carácter Char Caráter"/>
    <w:link w:val="Legenda"/>
    <w:uiPriority w:val="99"/>
    <w:locked/>
    <w:rsid w:val="00D73182"/>
    <w:rPr>
      <w:rFonts w:ascii="Arial" w:eastAsia="Times New Roman" w:hAnsi="Arial" w:cs="Times New Roman"/>
      <w:b/>
      <w:bCs/>
      <w:color w:val="auto"/>
      <w:lang w:eastAsia="en-US"/>
    </w:rPr>
  </w:style>
  <w:style w:type="character" w:customStyle="1" w:styleId="PargrafodaListaCarter">
    <w:name w:val="Parágrafo da Lista Caráter"/>
    <w:link w:val="PargrafodaLista"/>
    <w:uiPriority w:val="99"/>
    <w:locked/>
    <w:rsid w:val="00D73182"/>
    <w:rPr>
      <w:rFonts w:ascii="Calibri" w:eastAsia="Times New Roman" w:hAnsi="Calibri" w:cs="Times New Roman"/>
      <w:color w:val="auto"/>
      <w:sz w:val="22"/>
      <w:szCs w:val="22"/>
      <w:lang w:eastAsia="en-US"/>
    </w:rPr>
  </w:style>
  <w:style w:type="paragraph" w:customStyle="1" w:styleId="ImpTexto">
    <w:name w:val="ImpTexto"/>
    <w:basedOn w:val="Normal"/>
    <w:uiPriority w:val="99"/>
    <w:rsid w:val="00D73182"/>
    <w:pPr>
      <w:spacing w:before="0" w:after="120" w:line="240" w:lineRule="auto"/>
      <w:jc w:val="both"/>
    </w:pPr>
    <w:rPr>
      <w:rFonts w:ascii="Times New Roman" w:eastAsia="Times New Roman" w:hAnsi="Times New Roman" w:cs="Times New Roman"/>
      <w:color w:val="auto"/>
      <w:sz w:val="22"/>
    </w:rPr>
  </w:style>
  <w:style w:type="paragraph" w:styleId="NormalWeb">
    <w:name w:val="Normal (Web)"/>
    <w:basedOn w:val="Normal"/>
    <w:uiPriority w:val="99"/>
    <w:rsid w:val="00B657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Norma">
    <w:name w:val="Norma"/>
    <w:rsid w:val="00B6578C"/>
    <w:pPr>
      <w:spacing w:before="240" w:line="240" w:lineRule="auto"/>
      <w:ind w:firstLine="567"/>
      <w:jc w:val="both"/>
    </w:pPr>
    <w:rPr>
      <w:rFonts w:ascii="MS Serif" w:eastAsia="Times New Roman" w:hAnsi="MS Serif" w:cs="Times New Roman"/>
      <w:color w:val="auto"/>
      <w:sz w:val="26"/>
      <w:lang w:val="pt-BR"/>
    </w:rPr>
  </w:style>
  <w:style w:type="character" w:customStyle="1" w:styleId="Ttulo5Carter">
    <w:name w:val="Título 5 Caráter"/>
    <w:basedOn w:val="Tipodeletrapredefinidodopargrafo"/>
    <w:link w:val="Ttulo5"/>
    <w:rsid w:val="00286EB2"/>
    <w:rPr>
      <w:rFonts w:ascii="Times New Roman" w:eastAsia="Times New Roman" w:hAnsi="Times New Roman" w:cs="Times New Roman"/>
      <w:b/>
      <w:bCs/>
      <w:i/>
      <w:iCs/>
      <w:color w:val="auto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ndra.CTIC\AppData\Roaming\Microsoft\Templates\Relat&#243;rio%20para%20Estudante.dotx" TargetMode="External"/></Relationships>
</file>

<file path=word/theme/theme1.xml><?xml version="1.0" encoding="utf-8"?>
<a:theme xmlns:a="http://schemas.openxmlformats.org/drawingml/2006/main" name="Office Theme">
  <a:themeElements>
    <a:clrScheme name="Tons de Cinzento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Arial-Times New Roman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 panose="02020603050405020304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SelectedStyle="\apasixtheditionofficeonline.xsl" StyleName="APA" Version="6"/>
</file>

<file path=customXml/item2.xml><?xml version="1.0" encoding="utf-8"?>
<?mso-contentType encoding="utf-8"?>
<FormTemplates xmlns="http://schemas.microsoft.com/sharepoint/v3/contenttype/forms">
  <Display>DocumentLibraryForm</Display>
  <Edit>AssetEditForm</Edit>
  <New>DocumentLibraryForm</New>
</FormTemplates>
</file>

<file path=customXml/itemProps1.xml><?xml version="1.0" encoding="utf-8"?>
<ds:datastoreItem xmlns:ds="http://schemas.openxmlformats.org/officeDocument/2006/customXml" ds:itemID="{D96D88BD-306C-4C23-90E2-236311BAB41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4411C1C-AA2B-4137-88AA-36173289C12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Relatório para Estudante</Template>
  <TotalTime>203</TotalTime>
  <Pages>5</Pages>
  <Words>1303</Words>
  <Characters>7040</Characters>
  <Application>Microsoft Office Word</Application>
  <DocSecurity>0</DocSecurity>
  <Lines>58</Lines>
  <Paragraphs>16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ANEO 8</vt:lpstr>
      <vt:lpstr/>
    </vt:vector>
  </TitlesOfParts>
  <Manager>OUTUBRO 2015</Manager>
  <Company>EUROPEAN SEAFOOD INVESTMENTS PORTUGAL</Company>
  <LinksUpToDate>false</LinksUpToDate>
  <CharactersWithSpaces>8327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ANEO 8</dc:title>
  <dc:subject/>
  <dc:creator>EUROPEAN SFOOD INVESTMENTS PORTUGAL</dc:creator>
  <cp:keywords>LICENÇA AMBIENTAL</cp:keywords>
  <cp:lastModifiedBy>Ana Teixeira</cp:lastModifiedBy>
  <cp:revision>16</cp:revision>
  <cp:lastPrinted>2012-09-04T22:21:00Z</cp:lastPrinted>
  <dcterms:created xsi:type="dcterms:W3CDTF">2022-12-27T08:12:00Z</dcterms:created>
  <dcterms:modified xsi:type="dcterms:W3CDTF">2022-12-27T11:44:00Z</dcterms:modified>
  <cp:contentStatus/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TC034441779991</vt:lpwstr>
  </property>
</Properties>
</file>